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30" w:name="_GoBack"/>
      <w:bookmarkEnd w:id="30"/>
    </w:p>
    <w:p>
      <w:pPr>
        <w:spacing w:line="240" w:lineRule="auto"/>
        <w:jc w:val="both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24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</w:pPr>
      <w:bookmarkStart w:id="0" w:name="_Toc22462"/>
      <w:r>
        <w:rPr>
          <w:rFonts w:hint="eastAsia" w:ascii="仿宋_GB2312" w:hAnsi="仿宋_GB2312" w:eastAsia="仿宋_GB2312" w:cs="仿宋_GB2312"/>
          <w:b/>
          <w:bCs/>
          <w:sz w:val="72"/>
          <w:szCs w:val="72"/>
          <w:lang w:val="en-US" w:eastAsia="zh-CN"/>
        </w:rPr>
        <w:t>福安职业技术学校</w:t>
      </w:r>
    </w:p>
    <w:bookmarkEnd w:id="0"/>
    <w:p>
      <w:pPr>
        <w:spacing w:line="24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52"/>
          <w:szCs w:val="52"/>
        </w:rPr>
      </w:pPr>
      <w:bookmarkStart w:id="1" w:name="_Toc28756"/>
      <w:r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  <w:t>婴幼儿托育</w:t>
      </w:r>
      <w:r>
        <w:rPr>
          <w:rFonts w:hint="eastAsia" w:ascii="仿宋_GB2312" w:hAnsi="仿宋_GB2312" w:eastAsia="仿宋_GB2312" w:cs="仿宋_GB2312"/>
          <w:b/>
          <w:bCs/>
          <w:sz w:val="52"/>
          <w:szCs w:val="52"/>
        </w:rPr>
        <w:t>专业人才培养方案</w:t>
      </w:r>
      <w:bookmarkEnd w:id="1"/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797" w:bottom="1440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2" w:name="_Toc17244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一、专业名称及代码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3" w:name="_Toc30777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（一）专业名称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840" w:firstLineChars="3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4" w:name="_Toc10673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婴幼儿托育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（二）专业类别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健康管理与促进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5" w:name="_Toc9805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（三）专业代码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720803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6" w:name="_Toc14814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二、入学要求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初中毕业生或具有同等学力者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7" w:name="_Toc28082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三、修业年限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全日制三年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8" w:name="_Toc9872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职业面向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与接续专业</w:t>
      </w:r>
      <w:bookmarkEnd w:id="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9" w:name="_Toc24341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（一）职业面向</w:t>
      </w:r>
      <w:bookmarkEnd w:id="9"/>
    </w:p>
    <w:tbl>
      <w:tblPr>
        <w:tblStyle w:val="26"/>
        <w:tblW w:w="105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488"/>
        <w:gridCol w:w="1470"/>
        <w:gridCol w:w="2056"/>
        <w:gridCol w:w="2304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所属专业大类（代码）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所属专业类（代码）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对应行业 （代码）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主要职业类别 （代码）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主要岗位类别 （或技术领域）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职业资格证书或技能等级证书举例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医药卫生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健康管理与促进类（7208）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居民服务业（80）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教育业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（83）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育婴员（4-10-01-02）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婴幼儿发展引导员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（4-10-01-01）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保育员（4-10-01-03）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各级各类早教机构、家庭育婴岗位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从事0~3岁婴幼儿身心健康发展引导, 并对婴幼儿看护人提供辅助咨询服务工作的 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各级各类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托育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园、儿童福利机构幼儿保育、辅教岗位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幼儿照护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保育员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育婴员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10" w:name="_Toc11155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（二）接续专业</w:t>
      </w:r>
      <w:bookmarkEnd w:id="1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56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11" w:name="_Toc17827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高职：婴幼儿托育服务与管理、早期教育专业；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12" w:name="_Toc17305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五、培养目标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培养规格</w:t>
      </w:r>
      <w:bookmarkEnd w:id="12"/>
      <w:bookmarkStart w:id="13" w:name="_Toc2249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培养目标</w:t>
      </w:r>
      <w:bookmarkEnd w:id="13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面向城乡各级各类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托育</w:t>
      </w:r>
      <w:r>
        <w:rPr>
          <w:rFonts w:hint="eastAsia" w:ascii="仿宋_GB2312" w:hAnsi="仿宋_GB2312" w:eastAsia="仿宋_GB2312" w:cs="仿宋_GB2312"/>
          <w:sz w:val="28"/>
          <w:szCs w:val="28"/>
        </w:rPr>
        <w:t>园、早教机构，培养德智体美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劳</w:t>
      </w:r>
      <w:r>
        <w:rPr>
          <w:rFonts w:hint="eastAsia" w:ascii="仿宋_GB2312" w:hAnsi="仿宋_GB2312" w:eastAsia="仿宋_GB2312" w:cs="仿宋_GB2312"/>
          <w:sz w:val="28"/>
          <w:szCs w:val="28"/>
        </w:rPr>
        <w:t>全面发展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具有一定的科学文化水平，良好的人文素养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创新精神和实践能力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；掌握本专业知识、技能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职业适应能力和可持续发展能力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的育婴、保育及辅教工作者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培养具有</w:t>
      </w:r>
      <w:r>
        <w:rPr>
          <w:rFonts w:hint="eastAsia" w:ascii="仿宋_GB2312" w:hAnsi="仿宋_GB2312" w:eastAsia="仿宋_GB2312" w:cs="仿宋_GB2312"/>
          <w:sz w:val="28"/>
          <w:szCs w:val="28"/>
        </w:rPr>
        <w:t>劳动精神、工匠精神、劳模精神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高素质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新型婴幼儿教育教师和高素质的劳动者，并为高职学校输送合格的学生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14" w:name="_Toc6257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培养规格</w:t>
      </w:r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本专业毕业生应具有以下职业素养、专业知识和技能：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职业素养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坚定拥护中国共产党领导和我国社会主义制度，在习近平新时代中国特色社会主义思想指引下，践行社会主义核心价值观，具有深厚的爱国情感和中华民族自豪感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具有良好的职业道德德，自觉遵守行业法规、规范和学前教育机构规章制度。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热爱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婴幼儿托育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事业，关爱儿童，诚实守信，责任心强，耐心细致，做事认真。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具有良好的身心素质，身体健康，乐观开朗。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（5）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具有团队合作精神，善于沟通与协作。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（6）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具有一定的艺术修养和审美情趣。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560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专业知识和技能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pStyle w:val="2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15" w:name="_Toc25720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掌握婴幼儿卫生保健的基础知识，理解婴幼儿托育工作的意义，具有在早教中心、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托育园</w:t>
      </w:r>
      <w:r>
        <w:rPr>
          <w:rFonts w:hint="eastAsia" w:ascii="仿宋_GB2312" w:hAnsi="仿宋_GB2312" w:eastAsia="仿宋_GB2312" w:cs="仿宋_GB2312"/>
          <w:sz w:val="28"/>
          <w:szCs w:val="28"/>
        </w:rPr>
        <w:t>一日活动中做好托育工作的能力；能运用疾病预防、安全防护与救助的基本方法和技能，保护婴幼儿健康发展。</w:t>
      </w:r>
    </w:p>
    <w:p>
      <w:pPr>
        <w:pStyle w:val="2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学婴幼儿发展心理基础知识，了解婴幼儿发展各阶段的特点，知道婴幼儿生活学习的主要方式和特点，能初步观察与解释婴幼儿行为所表达的心理需求；信任婴幼儿，尊重个体差异，主动了解和满足有益于婴幼儿身心发展的不同需求。</w:t>
      </w:r>
    </w:p>
    <w:p>
      <w:pPr>
        <w:pStyle w:val="2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（3）</w:t>
      </w:r>
      <w:r>
        <w:rPr>
          <w:rFonts w:hint="eastAsia" w:ascii="仿宋_GB2312" w:hAnsi="仿宋_GB2312" w:eastAsia="仿宋_GB2312" w:cs="仿宋_GB2312"/>
          <w:sz w:val="28"/>
          <w:szCs w:val="28"/>
        </w:rPr>
        <w:t>了解早教中心、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托育园</w:t>
      </w:r>
      <w:r>
        <w:rPr>
          <w:rFonts w:hint="eastAsia" w:ascii="仿宋_GB2312" w:hAnsi="仿宋_GB2312" w:eastAsia="仿宋_GB2312" w:cs="仿宋_GB2312"/>
          <w:sz w:val="28"/>
          <w:szCs w:val="28"/>
        </w:rPr>
        <w:t>学习与发展的基本知识，以及婴幼儿教育目标、策略的基本方法；具备早教中心、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托育园</w:t>
      </w:r>
      <w:r>
        <w:rPr>
          <w:rFonts w:hint="eastAsia" w:ascii="仿宋_GB2312" w:hAnsi="仿宋_GB2312" w:eastAsia="仿宋_GB2312" w:cs="仿宋_GB2312"/>
          <w:sz w:val="28"/>
          <w:szCs w:val="28"/>
        </w:rPr>
        <w:t>教育活动与游戏的组织实施能力；能与婴幼儿友好相处、交往、互动与合作，能调动家庭和社会的婴幼儿教育要素。</w:t>
      </w:r>
    </w:p>
    <w:p>
      <w:pPr>
        <w:pStyle w:val="2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（4）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掌握早教中心、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托育园</w:t>
      </w:r>
      <w:r>
        <w:rPr>
          <w:rFonts w:hint="eastAsia" w:ascii="仿宋_GB2312" w:hAnsi="仿宋_GB2312" w:eastAsia="仿宋_GB2312" w:cs="仿宋_GB2312"/>
          <w:sz w:val="28"/>
          <w:szCs w:val="28"/>
        </w:rPr>
        <w:t>教育质量评价的基本方法与技能；能够运用多种方式公平、全面的评价婴幼儿；及时发现和赏识婴幼儿的进步，注重激发和保护婴幼儿的积极性、自信心。</w:t>
      </w:r>
    </w:p>
    <w:p>
      <w:pPr>
        <w:pStyle w:val="2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（5）</w:t>
      </w:r>
      <w:r>
        <w:rPr>
          <w:rFonts w:hint="eastAsia" w:ascii="仿宋_GB2312" w:hAnsi="仿宋_GB2312" w:eastAsia="仿宋_GB2312" w:cs="仿宋_GB2312"/>
          <w:sz w:val="28"/>
          <w:szCs w:val="28"/>
        </w:rPr>
        <w:t>了解早教中心、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托育园</w:t>
      </w:r>
      <w:r>
        <w:rPr>
          <w:rFonts w:hint="eastAsia" w:ascii="仿宋_GB2312" w:hAnsi="仿宋_GB2312" w:eastAsia="仿宋_GB2312" w:cs="仿宋_GB2312"/>
          <w:sz w:val="28"/>
          <w:szCs w:val="28"/>
        </w:rPr>
        <w:t>班级工作内容及特点；掌握早教中心、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托育园</w:t>
      </w:r>
      <w:r>
        <w:rPr>
          <w:rFonts w:hint="eastAsia" w:ascii="仿宋_GB2312" w:hAnsi="仿宋_GB2312" w:eastAsia="仿宋_GB2312" w:cs="仿宋_GB2312"/>
          <w:sz w:val="28"/>
          <w:szCs w:val="28"/>
        </w:rPr>
        <w:t>班级管理的基本技能。</w:t>
      </w:r>
    </w:p>
    <w:p>
      <w:pPr>
        <w:pStyle w:val="2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（6）</w:t>
      </w:r>
      <w:r>
        <w:rPr>
          <w:rFonts w:hint="eastAsia" w:ascii="仿宋_GB2312" w:hAnsi="仿宋_GB2312" w:eastAsia="仿宋_GB2312" w:cs="仿宋_GB2312"/>
          <w:sz w:val="28"/>
          <w:szCs w:val="28"/>
        </w:rPr>
        <w:t>了解婴幼儿文学特征和功能，掌握儿童文学的常载体，初步了解文学作品的特点、作用；具有婴幼儿文学作品的阅读、分析、欣赏与评价能力。</w:t>
      </w:r>
    </w:p>
    <w:p>
      <w:pPr>
        <w:pStyle w:val="2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（7）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掌握一定的乐理、视唱、音乐欣赏等基本知识，发展音乐听觉与记忆，能够结合键盘、声乐等技能训练理解并正确运用。</w:t>
      </w:r>
    </w:p>
    <w:p>
      <w:pPr>
        <w:pStyle w:val="2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（8）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掌握绘画、图案、简笔画及手工制作的基本知识与技能，能够指导婴幼儿学习绘画；能够恰当、熟练运用简笔画；能够选择适宜材料、运用正确的技法开展手工制作。</w:t>
      </w:r>
    </w:p>
    <w:p>
      <w:pPr>
        <w:pStyle w:val="2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（9）</w:t>
      </w:r>
      <w:r>
        <w:rPr>
          <w:rFonts w:hint="eastAsia" w:ascii="仿宋_GB2312" w:hAnsi="仿宋_GB2312" w:eastAsia="仿宋_GB2312" w:cs="仿宋_GB2312"/>
          <w:sz w:val="28"/>
          <w:szCs w:val="28"/>
        </w:rPr>
        <w:t>掌握育儿语言特点和教师语言技能，能用普通话准确、清晰、亲切的进行口语表达。</w:t>
      </w:r>
    </w:p>
    <w:p>
      <w:pPr>
        <w:pStyle w:val="2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（10）</w:t>
      </w:r>
      <w:r>
        <w:rPr>
          <w:rFonts w:hint="eastAsia" w:ascii="仿宋_GB2312" w:hAnsi="仿宋_GB2312" w:eastAsia="仿宋_GB2312" w:cs="仿宋_GB2312"/>
          <w:sz w:val="28"/>
          <w:szCs w:val="28"/>
        </w:rPr>
        <w:t>初步掌握0～3岁婴幼儿托育的有关知识，掌握婴幼儿教养活动的方法与基本技能，能初步运用婴幼儿教养知识开展并指导家长进行早期教育。</w:t>
      </w:r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16" w:name="_Toc11167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、课程设置及要求</w:t>
      </w:r>
      <w:bookmarkEnd w:id="1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）公共基础课</w:t>
      </w:r>
    </w:p>
    <w:tbl>
      <w:tblPr>
        <w:tblStyle w:val="25"/>
        <w:tblW w:w="9510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00"/>
        <w:gridCol w:w="1230"/>
        <w:gridCol w:w="5688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主要教学内容和要求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思想政治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中国特色社会主义</w:t>
            </w:r>
          </w:p>
        </w:tc>
        <w:tc>
          <w:tcPr>
            <w:tcW w:w="56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依据《中等职业学校思想政治课程标准（2020年版）》开设，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包括《中国特色社会主义》、《心理健康与职业生涯》、《哲学与人生》、《职业道德与法治》，旨在对学生进行思想政治教育、道德教育、法制教育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心理健康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、职业生涯和职业理想教育，提高学生的政治思想素质、职业道德和法律素质，促进学生的全面发展和综合职业能力的形成。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学习，使学生树立正确的职业理想，形成正确的职业观、择业观、创业观和成才观，初步具有职业生涯规划的能力；增强职业道德意识，养成良好的职业道德行为习惯；树立法治观念，增强法律意识，提高思想政治素质、职业道德素质和法律素质，促进德智体全面发展和综合职业能力形成，做好适应社会、融入社会、和就业与创业的准备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心理健康与职业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生涯</w:t>
            </w:r>
          </w:p>
        </w:tc>
        <w:tc>
          <w:tcPr>
            <w:tcW w:w="5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哲学与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人生</w:t>
            </w:r>
          </w:p>
        </w:tc>
        <w:tc>
          <w:tcPr>
            <w:tcW w:w="5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职业道德与法治</w:t>
            </w:r>
          </w:p>
        </w:tc>
        <w:tc>
          <w:tcPr>
            <w:tcW w:w="5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语文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依据《中等职业学校语文课程标准（2020年版）》开设，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指导学生正确理解与运用语言文字，对学生进行普通话训练、现代文阅读与欣赏训练、文言文阅读与欣赏训练、实用文体写作和口语交际能力训练、信息搜集整理与运用能力训练。注重应用文写作能力的训练，为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活动课程方案写作提供基本语言的支持，加强语文实践，为综合职业能力的形成，以及继续学习奠定基础。同时，引导学生重视语言的积累和感悟，接受优秀文化的熏陶，提高思想品德修养和审美情趣，形成良好的个性、健全的人格，促进职业生涯的发展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依据《中等职业学校数学课程标准》开设，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学生掌握必要的数学基础知识，注重培养学生的逻辑思维能力，通过本课程的学习，使学生掌握职业岗位和生活中必要的数学基础知识，具备必需的数学运算能力和计算工具使用能力，提高学生的空间想象、数形结合、逻辑思维和分析解决问题的能力，为学生掌握职业技能、继续学习和终身发展奠定基础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英语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依据《中等职业学校英语课程标准》开设，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使学生掌握一定的英语基础知识和基本技能，对学生进行听、说、读、写基本技能训练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步运用英语进行交际的训练。通过本课程的学习，使学生能听懂英语简单对话和短文，能围绕日常话题进行初步交际，同时结合学前专业要求，渗透学前专业英语的学习，培养学生在日常生活和职业场景中的应用能力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信息技术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依据《中等职业学校信息技术课程标准》开设，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学习计算机及计算机基础知识、微机操作系统、文字处理软件、电子表格软件和演示文稿软件的基本知识及基本操作方法，进一步了解、掌握计算机应用的基础知识，具有计算机基本操作、办公应用、网络应用、多媒体技术应用等基本技能，初步具有利用计算机解决学习、工作、生活中常见问题的能力。掌握现代办公中的文字处理、表格设计、演示文稿、网上浏览、电子邮件通信等常用软件的使用方法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体育与健康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依据《中等职业学校体育与健康课程标准》开设，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树立“健康第一”的指导思想，传授体育与健康的基本文化知识、体育技能和方法，使学生掌握体育与健康的基本文化知识和技能，学会科学锻炼身体的方法，养成终身从事体育锻炼的习惯。通过科学指导和安排体育锻炼过程，培养学生的健康人格，全面促进学生的身体健康和心理健康，提高应对挫折和适应社会的能力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历史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依据《中等职业学校历史课程标准》开设，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让学生了解中国国情，形成对祖国历史与文化的认同感，让学生正确看待家乡，了解祖国的自然条件、经济发展等方面的优势与不足，激发学生为建设家乡、建设祖国而贡献自己才智的自觉性和高度的社会责任感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公共艺术</w:t>
            </w:r>
          </w:p>
        </w:tc>
        <w:tc>
          <w:tcPr>
            <w:tcW w:w="5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据《中等职业学校公共艺术课程标准（2020年版）》开设，全面落实社会主义核心价值观的基本内容和要求，并与专业实际相结合，引导学生主动的参与广泛的艺术学习和活动，了解或掌握不同艺术门类的基本知识、技能和原理，丰富审美体验，增强感性认识、发展艺术鉴赏能力，树立正确的审美观念，陶冶高尚的道德情操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公共选修课：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1.畲族文化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2.劳动教育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3.职业素养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17" w:name="_Toc10424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）专业技能课程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1.专业核心课</w:t>
      </w:r>
    </w:p>
    <w:tbl>
      <w:tblPr>
        <w:tblStyle w:val="25"/>
        <w:tblW w:w="955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36"/>
        <w:gridCol w:w="6336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主要教学内容和要求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7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婴幼儿卫生学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掌握学前儿童解剖生理特点、生长发育规律及健康评价；掌握学前儿童所需营养的相关知识，并了解托幼机构的膳食管理；熟悉学前儿童常见疾病及心理卫生问题的基础知识，掌握基本急救措施及教育对策；了解教育环境创设及教育过程中的卫生要求，熟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的卫生保健制度；提高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幼儿卫生保健实操能力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768" w:type="dxa"/>
            <w:shd w:val="clear" w:color="auto" w:fill="FFFFFF" w:themeFill="background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婴幼儿心理学</w:t>
            </w:r>
          </w:p>
        </w:tc>
        <w:tc>
          <w:tcPr>
            <w:tcW w:w="6336" w:type="dxa"/>
            <w:shd w:val="clear" w:color="auto" w:fill="FFFFFF" w:themeFill="background1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掌握婴幼儿认知、情绪和情感、社会化、个性和心理健康等方面发展规律和各年龄阶段发展的特征；了解儿童发展差异形成的原因，初步掌握了解婴幼儿心理的主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法；知道婴幼儿学习的主要方式和特点；学会观察与解释婴幼儿的行为，能够正确判断、解释和说明有关心理现象和问题，解决一般的婴幼儿心理问题。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768" w:type="dxa"/>
            <w:shd w:val="clear" w:color="auto" w:fill="FFFFFF" w:themeFill="background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婴幼儿教育学</w:t>
            </w:r>
          </w:p>
        </w:tc>
        <w:tc>
          <w:tcPr>
            <w:tcW w:w="6336" w:type="dxa"/>
            <w:shd w:val="clear" w:color="auto" w:fill="FFFFFF" w:themeFill="background1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幼儿教育学是中等专业学校婴幼儿托育专业开设的一门专业基础课。本课程系统介绍了婴幼儿教育学研究的对象和任务，学习婴幼儿教育学的意义，婴幼儿教育学的基本内容以及学习婴幼儿教育学的方法。教学任务： 本课程的主要任务是掌握我国的教育目的和早教中心、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的任务。学习婴幼儿体育、德育、美育、游戏、劳动等各方面的基本内容和方法。为当好幼师、早教中心、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管理者打下牢固的专业知识基础。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768" w:type="dxa"/>
            <w:shd w:val="clear" w:color="auto" w:fill="FFFFFF" w:themeFill="background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音乐素养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633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掌握正确的音准、节奏和基本的情感表达能力；能够识谱演唱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儿歌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，能听辨和分析一般音乐作品的节拍、节奏、音程等要素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听赏中外名曲、幼儿音乐材料，能指导幼儿欣赏音乐的能力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。发展音乐听觉和记忆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依托“听、唱、律动、作品赏析”提升综合音乐素养，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积累音乐语言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011" w:type="dxa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6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歌唱与指挥</w:t>
            </w:r>
          </w:p>
        </w:tc>
        <w:tc>
          <w:tcPr>
            <w:tcW w:w="633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本课程讲授科学发声的基本原理和训练方法，使学生了解唱歌器官的构造和发音原理，学习和掌握发声方法，通过发声练习及歌曲演唱使学生逐渐掌握各项唱歌技能技巧，培养学生正确处理和表现常见体裁风格的歌曲能力，学习歌唱指挥的基础知识和基本技能，使学生具备从事婴幼儿音乐、歌曲教学的基本知识和演唱技能。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36" w:type="dxa"/>
            <w:vAlign w:val="top"/>
          </w:tcPr>
          <w:p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键盘与婴幼儿歌曲伴奏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掌握键盘乐器演奏的基础知识和基本技能，能正确演奏不同内容、风格的键盘乐器简单作品，能完成幼儿歌曲简易伴奏的编配</w:t>
            </w:r>
          </w:p>
        </w:tc>
        <w:tc>
          <w:tcPr>
            <w:tcW w:w="101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舞蹈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基础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掌握我国几种主要民族舞蹈的基本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步法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和组合动作、儿童舞的基本舞步和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组合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动作、幼儿模仿动作、幼儿表演舞和音乐游戏；了解幼儿舞蹈的特点，能够初步编排与指导幼儿舞蹈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80" w:firstLine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美术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（绘画、图案、手工）</w:t>
            </w:r>
          </w:p>
        </w:tc>
        <w:tc>
          <w:tcPr>
            <w:tcW w:w="6336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绘画课程是婴幼儿托育专业的专业技能课程，培养学生对形的观察能力、感受与表现力，包括平面形、空间中的立体形（静态的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，对运动的感知与表现（动态的），又要对学生进行审美教育，以调动学生学习兴趣。如形式美感（肌理效果、点、线、面）和表现手法的效果等。使学生的感知力加强，使眼、脑、手敏锐协调，以提高学生的造型能力和艺术感知能力。</w:t>
            </w:r>
          </w:p>
          <w:p>
            <w:pPr>
              <w:pStyle w:val="2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案课程是婴幼儿托育专业的一门专业技能课程，它是在《绘画》的基础上，从点、线、面、色等形式元素到分割、重组、创造，到写生图象的变形、简练概括、美化等训练，重点培养学生对形式美的认识与感悟，并利用启发和引导的方法培养学生创造思维的形成。</w:t>
            </w:r>
          </w:p>
          <w:p>
            <w:pPr>
              <w:pStyle w:val="2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手工课程是婴幼儿托育专业的技能课程，教学中通过介绍各种材料特性及美感，使学生能发现材料，会利用材料。制作内容与早教中心、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教学结合（如自然角、游戏区、校园的综合设计）。强调设计意识的培养。加强空间立体造型的训练（通过立体手工系列——单体、组合体、综合设计达成）。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180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2.专业（技能）方向课——育婴员</w:t>
      </w:r>
    </w:p>
    <w:tbl>
      <w:tblPr>
        <w:tblStyle w:val="25"/>
        <w:tblW w:w="9605" w:type="dxa"/>
        <w:tblInd w:w="-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535"/>
        <w:gridCol w:w="5938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主要教学内容和要求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0-3岁婴幼儿认知与情感培养</w:t>
            </w:r>
          </w:p>
        </w:tc>
        <w:tc>
          <w:tcPr>
            <w:tcW w:w="5938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婴幼儿教养环境的设计；婴幼儿语言能力训练与评价；婴幼儿认知能力训练与评价；情绪情感及社会性行为训练与评价。 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婴幼儿抚育与教育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幼儿照护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938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了解婴幼儿生理和心理发展特征。初步掌握0-3岁婴幼儿抚育和教育的有关知识与基本方法。掌握婴幼儿教养活动的方法与技能，能针对婴幼儿进行科学、合理的养育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婴幼儿玩教具制作</w:t>
            </w:r>
          </w:p>
        </w:tc>
        <w:tc>
          <w:tcPr>
            <w:tcW w:w="5938" w:type="dxa"/>
            <w:vAlign w:val="top"/>
          </w:tcPr>
          <w:p>
            <w:pPr>
              <w:pStyle w:val="2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本课程的主要任务是掌握早教中心、托育园各类玩教具的制作方法并能在实践中运用，包括体育运动类、认知益智类、动手操作类、科学知识类、角色扮演类、观赏玩赏类玩教具等。具有制作早教中心、托育园各类玩教具和早教中心、托育园环境创设的能力。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3.专业（技能）方向课——保育员</w:t>
      </w:r>
    </w:p>
    <w:tbl>
      <w:tblPr>
        <w:tblStyle w:val="25"/>
        <w:tblW w:w="9575" w:type="dxa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680"/>
        <w:gridCol w:w="855"/>
        <w:gridCol w:w="5968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59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主要教学内容和要求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85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游戏</w:t>
            </w:r>
          </w:p>
        </w:tc>
        <w:tc>
          <w:tcPr>
            <w:tcW w:w="5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了解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幼儿游戏的基本理论；能够创设幼儿游戏环境、组织游戏、进行观察与评价，能对多种幼儿游戏进行分类指导；能根据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活动区的需求，及时投放玩具和活动材料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语言</w:t>
            </w:r>
          </w:p>
        </w:tc>
        <w:tc>
          <w:tcPr>
            <w:tcW w:w="5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了解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幼儿语言发展的特点，掌握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语言领域活动目标及主要内容，能根据幼儿语言活动的形式、特点，正确运用组织方法，设计并实施各年龄段语言领域教育活动。能够对幼儿语言教育活动实施进行评价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</w:tc>
        <w:tc>
          <w:tcPr>
            <w:tcW w:w="5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了解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幼儿健康发展的特点，掌握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健康领域活动的目标及主要内容，能够设计并实施各年龄段健康领域教学活动方案；并能对体育课、早操活动、户外体育活动实施指导</w:t>
            </w:r>
          </w:p>
        </w:tc>
        <w:tc>
          <w:tcPr>
            <w:tcW w:w="132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7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科学</w:t>
            </w:r>
          </w:p>
        </w:tc>
        <w:tc>
          <w:tcPr>
            <w:tcW w:w="5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了解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幼儿科学（数学）发展的特点，掌握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科学领域活动的目标和主要内容，能根据幼儿科学教育活动的组织方法、形式和特点设计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科学活动领域的教育活动方案，并能够组织实施科学小实验，数概念认识活动</w:t>
            </w:r>
          </w:p>
        </w:tc>
        <w:tc>
          <w:tcPr>
            <w:tcW w:w="132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7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艺术</w:t>
            </w:r>
          </w:p>
        </w:tc>
        <w:tc>
          <w:tcPr>
            <w:tcW w:w="5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了解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幼儿音乐、美术发展的特点，掌握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艺术领域活动的目标和主要内容，能根据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幼儿艺术活动的组织方法、形式和特点设计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音乐、美术教育活动方案，并能够实施歌唱活动、韵律活动、绘画活动、手工制作活动、欣赏活动的组织过程；并初步常识评价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幼儿的美术作品</w:t>
            </w:r>
          </w:p>
        </w:tc>
        <w:tc>
          <w:tcPr>
            <w:tcW w:w="132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7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</w:tc>
        <w:tc>
          <w:tcPr>
            <w:tcW w:w="5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了解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幼儿社会认知发展的特点，掌握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社会领域活动的目标和主要内容，能根据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幼儿社会活动的组织方法、形式和特点设计、实施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社会领域活动方案，并尝试实施认识自我、认识社会环境的组织过程</w:t>
            </w:r>
          </w:p>
        </w:tc>
        <w:tc>
          <w:tcPr>
            <w:tcW w:w="132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保育</w:t>
            </w:r>
          </w:p>
        </w:tc>
        <w:tc>
          <w:tcPr>
            <w:tcW w:w="5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掌握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保育工作流程、内容及规范要求，能完成一日活动中的保育工作，在理解保教结合的原则和基础上，配合教育活动进行健康指导，为幼儿健康成长服务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</w:t>
            </w:r>
          </w:p>
        </w:tc>
      </w:tr>
    </w:tbl>
    <w:p>
      <w:pPr>
        <w:pStyle w:val="2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专业选修课：</w:t>
      </w:r>
    </w:p>
    <w:p>
      <w:pPr>
        <w:pStyle w:val="2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1.蒙台梭利教育</w:t>
      </w:r>
    </w:p>
    <w:p>
      <w:pPr>
        <w:keepNext w:val="0"/>
        <w:keepLines w:val="0"/>
        <w:pageBreakBefore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2.婴幼儿教师口语</w:t>
      </w:r>
    </w:p>
    <w:p>
      <w:pPr>
        <w:keepNext w:val="0"/>
        <w:keepLines w:val="0"/>
        <w:pageBreakBefore w:val="0"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婴幼儿文学阅读与指导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18" w:name="_Toc138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）实践教学环节</w:t>
      </w:r>
      <w:bookmarkEnd w:id="18"/>
    </w:p>
    <w:tbl>
      <w:tblPr>
        <w:tblStyle w:val="25"/>
        <w:tblW w:w="975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020"/>
        <w:gridCol w:w="4658"/>
        <w:gridCol w:w="28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67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主要教学内容与要求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教学建议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  <w:jc w:val="center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实训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训</w:t>
            </w:r>
          </w:p>
        </w:tc>
        <w:tc>
          <w:tcPr>
            <w:tcW w:w="46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了解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幼儿教育特点，培养良好的职业道德和敬业精神；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了解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园一日活动内容，了解保育员的岗位职责，观察学习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保健工作方法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正确理解“保教结合”的教育原则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掌握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常见的疾病、传染病的症状、预防、隔离、护理等方法和措施，培养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幼儿良好的生活卫生习惯。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按工作过程，以项目实训形式开展教学，结合相应的职业资格标准要求进行教学，指导学生获取相应职业资格证书。</w:t>
            </w:r>
          </w:p>
        </w:tc>
      </w:tr>
      <w:tr>
        <w:tblPrEx>
          <w:tblLayout w:type="fixed"/>
        </w:tblPrEx>
        <w:trPr>
          <w:trHeight w:val="1548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训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了解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幼儿的年龄特点和学习方式，体验学习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托育园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常规教育的内容与方法；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了解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园课程模式、课程组织实施方法，学会设计与组织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幼儿活动；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观察学习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园游戏活动、节庆活动的组织方法，学会设计与组织游戏活动、节庆活动；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学习制定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园教育、教学活动计划；学习写作教案、教育笔记、反思；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观察学习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玩具、教具制作方法，学会创设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园教育环境；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正确理解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教育理论，科学评价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园教育教学活动。</w:t>
            </w:r>
          </w:p>
        </w:tc>
        <w:tc>
          <w:tcPr>
            <w:tcW w:w="28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顶岗实习</w:t>
            </w:r>
          </w:p>
        </w:tc>
        <w:tc>
          <w:tcPr>
            <w:tcW w:w="5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通过顶岗实习，是学生更好地将理论与实践相结合，全面巩固、锻炼实践操作技能，为就业打下坚实基础。顶岗实习的主要任务是让学生熟悉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托育保教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工作的性质和职责，进一步掌握保教工作的基本内容和特点；通过实习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教师的全部工作，培养学生组织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园一日活动及幼儿游戏活动的能力，学习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育婴员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的优秀品质和敬业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精神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，增强适应岗位的能力。</w:t>
            </w:r>
          </w:p>
        </w:tc>
        <w:tc>
          <w:tcPr>
            <w:tcW w:w="28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19" w:name="_Toc1455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教学进程总体安排</w:t>
      </w:r>
      <w:bookmarkEnd w:id="19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幼儿保育专业教学计划</w:t>
      </w:r>
    </w:p>
    <w:tbl>
      <w:tblPr>
        <w:tblStyle w:val="25"/>
        <w:tblW w:w="9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78"/>
        <w:gridCol w:w="1674"/>
        <w:gridCol w:w="703"/>
        <w:gridCol w:w="703"/>
        <w:gridCol w:w="703"/>
        <w:gridCol w:w="626"/>
        <w:gridCol w:w="703"/>
        <w:gridCol w:w="703"/>
        <w:gridCol w:w="703"/>
        <w:gridCol w:w="703"/>
        <w:gridCol w:w="703"/>
        <w:gridCol w:w="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6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学时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6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学分</w:t>
            </w:r>
          </w:p>
        </w:tc>
        <w:tc>
          <w:tcPr>
            <w:tcW w:w="425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  <w:jc w:val="center"/>
        </w:trPr>
        <w:tc>
          <w:tcPr>
            <w:tcW w:w="1290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课堂教学18周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周机动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 周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课堂教学18周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周机动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 周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课堂教学18周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周机动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 周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课堂教学18周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周机动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 周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课堂教学18周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周机动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 周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顶岗实习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</w:t>
            </w:r>
          </w:p>
        </w:tc>
        <w:tc>
          <w:tcPr>
            <w:tcW w:w="5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必修课、限定选修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中国特色社会主义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心理健康与职业生涯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哲学与人生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职业道德与法治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畲族文化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职业素养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96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公共基础课小计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</w:tbl>
    <w:tbl>
      <w:tblPr>
        <w:tblStyle w:val="25"/>
        <w:tblpPr w:leftFromText="180" w:rightFromText="180" w:vertAnchor="text" w:horzAnchor="page" w:tblpX="1030" w:tblpY="71"/>
        <w:tblOverlap w:val="never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71"/>
        <w:gridCol w:w="1688"/>
        <w:gridCol w:w="703"/>
        <w:gridCol w:w="703"/>
        <w:gridCol w:w="703"/>
        <w:gridCol w:w="626"/>
        <w:gridCol w:w="703"/>
        <w:gridCol w:w="703"/>
        <w:gridCol w:w="703"/>
        <w:gridCol w:w="703"/>
        <w:gridCol w:w="703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专业技能课</w:t>
            </w:r>
          </w:p>
        </w:tc>
        <w:tc>
          <w:tcPr>
            <w:tcW w:w="5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婴幼儿卫生学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婴幼儿心理学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婴幼儿教育学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音乐素养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歌唱与指挥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pStyle w:val="2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键盘与婴幼儿歌曲伴奏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舞蹈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56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美术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（绘画、图案、手工）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180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132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育婴员方向课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婴幼儿玩教具制作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０—３岁婴幼儿认知与情感培育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婴幼儿教育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与抚育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托育园游戏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托育园活动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托育园保育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蒙台梭利教育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幼儿教师口语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幼儿文学阅读与指导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108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专业技能课小计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962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实践教学环节</w:t>
            </w: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托育园保育实训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1天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1天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1天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1天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托育园综合实训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4周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顶岗实习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108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实践教学环节小计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708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108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2144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tabs>
          <w:tab w:val="left" w:pos="2932"/>
          <w:tab w:val="left" w:pos="3628"/>
          <w:tab w:val="left" w:pos="4324"/>
          <w:tab w:val="left" w:pos="5020"/>
          <w:tab w:val="left" w:pos="5640"/>
          <w:tab w:val="left" w:pos="6336"/>
          <w:tab w:val="left" w:pos="7032"/>
          <w:tab w:val="left" w:pos="7728"/>
          <w:tab w:val="left" w:pos="8424"/>
          <w:tab w:val="left" w:pos="91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jc w:val="both"/>
        <w:textAlignment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各课程比例如下：</w:t>
      </w:r>
    </w:p>
    <w:tbl>
      <w:tblPr>
        <w:tblStyle w:val="25"/>
        <w:tblpPr w:leftFromText="180" w:rightFromText="180" w:vertAnchor="text" w:horzAnchor="page" w:tblpX="2215" w:tblpY="30"/>
        <w:tblOverlap w:val="never"/>
        <w:tblW w:w="6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451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公共基础课程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专业（技能）课程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实践教学环节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</w:t>
            </w: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numPr>
          <w:ilvl w:val="0"/>
          <w:numId w:val="0"/>
        </w:numPr>
        <w:spacing w:line="240" w:lineRule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20" w:name="_Toc329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九、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实施保障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主要包括师资队伍、教学设施、教学资源、教学方法、学习评价、质量管理等方面。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bookmarkStart w:id="21" w:name="_Toc959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（一）师资队伍</w:t>
      </w:r>
      <w:bookmarkEnd w:id="21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1.团队结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  <w:t>构科学合理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  <w:t>本专业专任专业教师、兼职教师共17人；省优秀教师、省职业院校专业带头人、名师培养人1人；专任专业教师具有教育类或艺术类专业本科及以上学历；研究生学历占 5%；高级职称达 35%及以上；具有中级及以上相关专业技术职务或职业资格的占 76%及；“双师型”教师占专业教师总数的 53%及以上，符合省教育厅办公室公布的《中等职业学校“双师型”教师非教师系列专业技术证书目录（试行）》规定要求。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  <w:t>2.师德师风建设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  <w:t>专业教师应认真践行教育部颁发的《中等职业学校教师职业道德规范》，全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面贯彻党的教育方针，坚持“四个相统一”，推动全员全过程全方位“三全育人”。团队教师注重坚守专业精神、职业精神和工匠精神，践行社会主义核心价值观，以德立身、以德立学、以德立教。能适应现代职业教育教学要求（如理实一体化教学、信息化教学等），积极参加教研、教学改革、教学和技能竞赛等活动，完成教师业务培训和专业实践任务，终身学习，勇于创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3.专任、兼职教师要求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教师队伍包括专任教师和兼职教师，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  <w:t>兼职教师占专业教师总数的 17%。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（1）专任教师都具有中等学校教师资格证书。专任教师承担专业必修课程的教学任务，且所承担的教学工作量占到总量的2/3左右。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（2）聘请具有现代保育理念，在保教实践中积累了丰富的经验且有一定专长，具有较强的教育教学能力和实践指导能力，具有中级及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以上技术职称的一线保教工作者担任兼职教师。兼职教师承担的教学任务保持在1/3之内，主要承担实践课程及相关教学任务。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4.教师进修培训要求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（1）专任教师每年必须有一个月企业实践或社会实践的经历；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（2）专业课专任教师每五年必须参加一次国家级或省级培训，公共课教师应参加教育教学或新技术的培训。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22" w:name="_Toc1519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（二）教学设施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1.校内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实训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教学条件要求 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校内实训室一览表</w:t>
      </w:r>
    </w:p>
    <w:tbl>
      <w:tblPr>
        <w:tblStyle w:val="25"/>
        <w:tblW w:w="94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94"/>
        <w:gridCol w:w="612"/>
        <w:gridCol w:w="659"/>
        <w:gridCol w:w="2066"/>
        <w:gridCol w:w="2265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2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主要实训项目</w:t>
            </w:r>
          </w:p>
        </w:tc>
        <w:tc>
          <w:tcPr>
            <w:tcW w:w="3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主要工具和设备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音乐室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间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音乐活动实训、节目排练及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社团活动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钢琴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智慧黑板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音响设备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奥尔夫节奏乐器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50套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舞蹈厅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间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舞蹈实训、形体训练与节目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排练等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音响设备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把杆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镜子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6面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钢琴房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间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钢琴演奏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技能实训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钢琴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20台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多功能画室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间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素描、色彩等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绘画实训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智慧黑板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画板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智能电钢教室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间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键盘演奏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技能实训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五线谱电教板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数码钢琴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多媒体交互控制服务器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幼儿照护实训室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间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“1+X”幼儿照护证书技能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培训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急救、护理教具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游泳、洗澡教具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生活照料教具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多媒体教学设备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托育园模拟实训室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间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幼儿活动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课程实训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儿童课桌椅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50套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多媒体教学设备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托育园教具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演练厅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间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技能展示、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节目排练等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音响设备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舞台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椅子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080"/>
                <w:tab w:val="left" w:pos="1260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200张</w:t>
            </w:r>
          </w:p>
        </w:tc>
      </w:tr>
    </w:tbl>
    <w:p>
      <w:pPr>
        <w:spacing w:line="240" w:lineRule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2．校外实训基地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通过校外实训，使学生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更好地将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理论与实际相结合，主要承担学生认知学习、保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见习与</w:t>
      </w:r>
      <w:r>
        <w:rPr>
          <w:rFonts w:hint="eastAsia" w:ascii="仿宋_GB2312" w:hAnsi="仿宋_GB2312" w:eastAsia="仿宋_GB2312" w:cs="仿宋_GB2312"/>
          <w:sz w:val="28"/>
          <w:szCs w:val="28"/>
        </w:rPr>
        <w:t>顶岗实习。全面巩固、锻炼实践操作技能，为就业打下坚实基础。让学生熟悉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保育员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工作的性质和职责，进一步掌握保教工作额基本内容和特点；通过实习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幼儿保育员</w:t>
      </w:r>
      <w:r>
        <w:rPr>
          <w:rFonts w:hint="eastAsia" w:ascii="仿宋_GB2312" w:hAnsi="仿宋_GB2312" w:eastAsia="仿宋_GB2312" w:cs="仿宋_GB2312"/>
          <w:sz w:val="28"/>
          <w:szCs w:val="28"/>
        </w:rPr>
        <w:t>的全部工作，培养学生组织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托育园</w:t>
      </w:r>
      <w:r>
        <w:rPr>
          <w:rFonts w:hint="eastAsia" w:ascii="仿宋_GB2312" w:hAnsi="仿宋_GB2312" w:eastAsia="仿宋_GB2312" w:cs="仿宋_GB2312"/>
          <w:sz w:val="28"/>
          <w:szCs w:val="28"/>
        </w:rPr>
        <w:t>一日活动及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配合幼儿教师组织</w:t>
      </w:r>
      <w:r>
        <w:rPr>
          <w:rFonts w:hint="eastAsia" w:ascii="仿宋_GB2312" w:hAnsi="仿宋_GB2312" w:eastAsia="仿宋_GB2312" w:cs="仿宋_GB2312"/>
          <w:sz w:val="28"/>
          <w:szCs w:val="28"/>
        </w:rPr>
        <w:t>幼儿游戏的能力，学习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托育园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保育员</w:t>
      </w:r>
      <w:r>
        <w:rPr>
          <w:rFonts w:hint="eastAsia" w:ascii="仿宋_GB2312" w:hAnsi="仿宋_GB2312" w:eastAsia="仿宋_GB2312" w:cs="仿宋_GB2312"/>
          <w:sz w:val="28"/>
          <w:szCs w:val="28"/>
        </w:rPr>
        <w:t>的优秀品质和敬业精神，增强适应岗位的能力。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（1）选择具有良好的办学条件和师资队伍的公办或社会力量举办的优秀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托育园</w:t>
      </w:r>
      <w:r>
        <w:rPr>
          <w:rFonts w:hint="eastAsia" w:ascii="仿宋_GB2312" w:hAnsi="仿宋_GB2312" w:eastAsia="仿宋_GB2312" w:cs="仿宋_GB2312"/>
          <w:sz w:val="28"/>
          <w:szCs w:val="28"/>
        </w:rPr>
        <w:t>、早期教育机构，建立稳定的校外实训实习基地，积极协助学校探索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新型</w:t>
      </w:r>
      <w:r>
        <w:rPr>
          <w:rFonts w:hint="eastAsia" w:ascii="仿宋_GB2312" w:hAnsi="仿宋_GB2312" w:eastAsia="仿宋_GB2312" w:cs="仿宋_GB2312"/>
          <w:sz w:val="28"/>
          <w:szCs w:val="28"/>
        </w:rPr>
        <w:t>技能人才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（2）实习基地配套完备的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保教</w:t>
      </w:r>
      <w:r>
        <w:rPr>
          <w:rFonts w:hint="eastAsia" w:ascii="仿宋_GB2312" w:hAnsi="仿宋_GB2312" w:eastAsia="仿宋_GB2312" w:cs="仿宋_GB2312"/>
          <w:sz w:val="28"/>
          <w:szCs w:val="28"/>
        </w:rPr>
        <w:t>实训措施，在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教育教学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保育工作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师资教研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等方面有区域或行业代表性，具有对学生实习进行必要的组织、指导和管理的能力。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（3）实习基地积极参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本专业的教育教学改革工作并提出建议。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（4）实习基地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28"/>
          <w:szCs w:val="28"/>
        </w:rPr>
        <w:t>数量按照学生和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28"/>
          <w:szCs w:val="28"/>
        </w:rPr>
        <w:t>比例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为5：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满足本专业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一日见习、</w:t>
      </w:r>
      <w:r>
        <w:rPr>
          <w:rFonts w:hint="eastAsia" w:ascii="仿宋_GB2312" w:hAnsi="仿宋_GB2312" w:eastAsia="仿宋_GB2312" w:cs="仿宋_GB2312"/>
          <w:sz w:val="28"/>
          <w:szCs w:val="28"/>
        </w:rPr>
        <w:t>顶岗实习需求，学生实习期间，能做好学生实习中的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监管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等工作，配有实习指导方案。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（5）让学生熟悉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保育员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工作的性质和职责，进一步掌握保教工作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基本内容和特点；通过实习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幼儿保育员</w:t>
      </w:r>
      <w:r>
        <w:rPr>
          <w:rFonts w:hint="eastAsia" w:ascii="仿宋_GB2312" w:hAnsi="仿宋_GB2312" w:eastAsia="仿宋_GB2312" w:cs="仿宋_GB2312"/>
          <w:sz w:val="28"/>
          <w:szCs w:val="28"/>
        </w:rPr>
        <w:t>的全部工作，培养学生组织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托育园</w:t>
      </w:r>
      <w:r>
        <w:rPr>
          <w:rFonts w:hint="eastAsia" w:ascii="仿宋_GB2312" w:hAnsi="仿宋_GB2312" w:eastAsia="仿宋_GB2312" w:cs="仿宋_GB2312"/>
          <w:sz w:val="28"/>
          <w:szCs w:val="28"/>
        </w:rPr>
        <w:t>一日活动及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配合幼儿教师组织</w:t>
      </w:r>
      <w:r>
        <w:rPr>
          <w:rFonts w:hint="eastAsia" w:ascii="仿宋_GB2312" w:hAnsi="仿宋_GB2312" w:eastAsia="仿宋_GB2312" w:cs="仿宋_GB2312"/>
          <w:sz w:val="28"/>
          <w:szCs w:val="28"/>
        </w:rPr>
        <w:t>幼儿游戏的能力，学习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托育园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保育员</w:t>
      </w:r>
      <w:r>
        <w:rPr>
          <w:rFonts w:hint="eastAsia" w:ascii="仿宋_GB2312" w:hAnsi="仿宋_GB2312" w:eastAsia="仿宋_GB2312" w:cs="仿宋_GB2312"/>
          <w:sz w:val="28"/>
          <w:szCs w:val="28"/>
        </w:rPr>
        <w:t>的优秀品质和敬业精神，增强适应岗位的能力。</w:t>
      </w:r>
    </w:p>
    <w:p>
      <w:pPr>
        <w:spacing w:line="520" w:lineRule="exact"/>
        <w:jc w:val="center"/>
        <w:outlineLvl w:val="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校外实训基地一览表</w:t>
      </w:r>
    </w:p>
    <w:tbl>
      <w:tblPr>
        <w:tblStyle w:val="25"/>
        <w:tblW w:w="8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171"/>
        <w:gridCol w:w="821"/>
        <w:gridCol w:w="1615"/>
        <w:gridCol w:w="2306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  <w:t>实训基地名称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  <w:t>基地功能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  <w:t>实践目的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lang w:val="en-US" w:eastAsia="zh-CN"/>
              </w:rPr>
              <w:t>接纳人数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-180"/>
              </w:tabs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福安市金沙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幼儿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园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福安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专业认知保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教见习、实习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师德践行、教育情怀培养、技能训练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22"/>
              <w:keepNext w:val="0"/>
              <w:keepLines w:val="0"/>
              <w:suppressLineNumbers w:val="0"/>
              <w:spacing w:line="2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-180"/>
              </w:tabs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福安市为民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幼儿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园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福安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专业认知保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教见习、实习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师德践行、教育情怀培养、技能训练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22"/>
              <w:keepNext w:val="0"/>
              <w:keepLines w:val="0"/>
              <w:suppressLineNumbers w:val="0"/>
              <w:spacing w:line="2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-180"/>
              </w:tabs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pStyle w:val="2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福安市红黄蓝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幼儿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园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福安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专业认知保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教见习、实习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师德践行、教育情怀培养、技能训练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22"/>
              <w:keepNext w:val="0"/>
              <w:keepLines w:val="0"/>
              <w:suppressLineNumbers w:val="0"/>
              <w:spacing w:line="2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-180"/>
              </w:tabs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福安市伟才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幼儿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园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福安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专业认知保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教见习、实习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师德践行、教育情怀培养、技能训练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22"/>
              <w:keepNext w:val="0"/>
              <w:keepLines w:val="0"/>
              <w:suppressLineNumbers w:val="0"/>
              <w:spacing w:line="2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23" w:name="_Toc16799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教学资源</w:t>
      </w:r>
      <w:bookmarkEnd w:id="2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1.教材选用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根据课程标准的要求，严格审核并选用教材，优先选用国家规划教材、团队教师主编教材、自编讲义等。立足于“三教”改革的核心，积极鼓励团队教师按照本专业的人才培养目标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重构教学内容，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编写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活页教材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和实训指导书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以提高教学的针对性、职业性、实用性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2.专业教学资源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在现有国家级精品课建设的基础上，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学校与企业共同开发了集移动端、教学端、管理端为一体的智慧教学音乐实训平台与智慧钢琴教学平台；建设了《公共艺术（音乐篇）》省级课程思政示范精品课程；编写了《音乐素养》活页教材及配套资源。不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断更新校级专业教学资源库的同时，鼓励教师通过学习通、云班课等平台自建课程体系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及一生一档信息采集系统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，实施信息化课程改革。通过专业教学资源的开发与建设，提高教师能力的同时，为学生实现自主学习，扩宽学习的时间和空间。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24" w:name="_Toc25144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教学方法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以“职业需求、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行动</w:t>
      </w:r>
      <w:r>
        <w:rPr>
          <w:rFonts w:hint="eastAsia" w:ascii="仿宋_GB2312" w:hAnsi="仿宋_GB2312" w:eastAsia="仿宋_GB2312" w:cs="仿宋_GB2312"/>
          <w:sz w:val="28"/>
          <w:szCs w:val="28"/>
        </w:rPr>
        <w:t>导向、研究先行、个性教学”为思路，深化产教融合。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以行动为导向，以岗位任务为驱动，立足学生主体，采用任务驱动法、合作探究、 情景教学等教学方法进行实训。采用超星、雨课堂、音乐实训平台、腾讯课堂等实训平台进行线上线下混合一体化模式教学。结合托育园课堂及一日活动流程，构建协作与会话，充分发挥学生学习的积极性和主动性，实现“做中学、学中做、边做边学、边学边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此外，营造竞赛文化以赛促学、以赛促练，通过校级、市级、省级职业院校（中职组）技能竞赛，以及各类专项技能比赛中提升学生技能，提高学生竞争意识，激发学生学习兴趣，营造良好的学习氛围，形成学习的主动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25" w:name="_Toc115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学习评价</w:t>
      </w:r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1.健全综合评价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构建了基于大数据技术的中职学生成长记录信息化平台系统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建立一生一案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知识、技能、品德、才艺、健康五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个维度；收集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的基本信息、学科成绩、绩效信息、学习偏好、知识结构、行为记录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校外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实践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、艺术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、奖励处罚等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信息，完善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学生综合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2.坚持结果评价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利用经过转化过的数据，对数据进行分析处理，得出结果并输出测评报告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具备过程性评价和终结性评价，包括学生的知识、心理、行为、能力、特长和潜质等多方面的报告单，并将多方面的报告单综合，最终形成“学生综合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素质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评价报告”。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改善过程评价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学生自评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生互评、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教师评价、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企业评价相结合的方式对学生的学习行为、学习能力、学习态度和合作精神等进行评价，充分体现以学生发展为本，以职业能力的形成为核心的教育评价理念。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学生自评：进入学生成长记录个人空间，亲自记录学习者的基本信息、兴趣特征、学习偏好、知识结构、学习心得等等。记录自己在中职阶段</w:t>
      </w:r>
      <w:r>
        <w:rPr>
          <w:rFonts w:hint="eastAsia" w:ascii="仿宋_GB2312" w:hAnsi="仿宋_GB2312" w:eastAsia="仿宋_GB2312" w:cs="仿宋_GB2312"/>
          <w:sz w:val="28"/>
          <w:szCs w:val="28"/>
        </w:rPr>
        <w:t>成长发展的足迹，进行自我反思和评价，充分发挥了中职学生的“主体”作用。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学生互评：通过主题讨论、交流、问答互动、作品互评等，实现学生与同学之间的分享交流，帮助他们更好地了解自我、分析自我、规划自我、激励自我。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教师评价：将日常的学生学科成绩作为形成性评价记录下来。包括随堂练习、同步作业等练习性测评和期中测试、期末测试、模拟测试等课程考试成绩。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企业评价：在校企合作、工学结合、顶岗实习等社会实践活动中，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企业导师在完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成项目后对学生完成任务中涉及的各项工作内容的评价。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4.落实增值评价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构建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一生一档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成长记录袋，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数据比对，探索增值评价，关注学生个体进步与成长。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26" w:name="_Toc30248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（六）质量管理</w:t>
      </w:r>
      <w:bookmarkEnd w:id="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成立由企业专家、教育专家和骨干教师组成的专业建设委员会，指导专业建设；成立教学管理团队，对教学质量进行全面监控和评估。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课堂教学质量监控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（1）课堂教学教师工作状态评分细则（权重40%）</w:t>
      </w:r>
    </w:p>
    <w:p>
      <w:pPr>
        <w:spacing w:line="240" w:lineRule="auto"/>
        <w:ind w:firstLine="560" w:firstLineChars="20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课堂教学教师工作状态评价表</w:t>
      </w:r>
    </w:p>
    <w:tbl>
      <w:tblPr>
        <w:tblStyle w:val="25"/>
        <w:tblW w:w="9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887"/>
        <w:gridCol w:w="2867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2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843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评估标准与等级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A级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B级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仪表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（20分）</w:t>
            </w:r>
          </w:p>
        </w:tc>
        <w:tc>
          <w:tcPr>
            <w:tcW w:w="288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服装整齐，着正装。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（16-20分）</w:t>
            </w:r>
          </w:p>
        </w:tc>
        <w:tc>
          <w:tcPr>
            <w:tcW w:w="286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未着正装，但服装整齐、得体。（12-16分）</w:t>
            </w:r>
          </w:p>
        </w:tc>
        <w:tc>
          <w:tcPr>
            <w:tcW w:w="267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服装不整齐。（&lt;12分）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精神状态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（20分）</w:t>
            </w:r>
          </w:p>
        </w:tc>
        <w:tc>
          <w:tcPr>
            <w:tcW w:w="288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精神集中，情绪饱满。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（16-20分） </w:t>
            </w:r>
          </w:p>
        </w:tc>
        <w:tc>
          <w:tcPr>
            <w:tcW w:w="286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神情不自然，比较紧张。（12-16分）</w:t>
            </w:r>
          </w:p>
        </w:tc>
        <w:tc>
          <w:tcPr>
            <w:tcW w:w="267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无精打采，心不在焉。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（&lt;12分）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形体姿态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（20分）</w:t>
            </w:r>
          </w:p>
        </w:tc>
        <w:tc>
          <w:tcPr>
            <w:tcW w:w="288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始终保持良好站姿，没有多余的小动作，并能通过得体的肢体语言调动学生。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（16-20分）</w:t>
            </w:r>
          </w:p>
        </w:tc>
        <w:tc>
          <w:tcPr>
            <w:tcW w:w="286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保持良好姿态，没有太多的小动作。（12-16分）</w:t>
            </w:r>
          </w:p>
        </w:tc>
        <w:tc>
          <w:tcPr>
            <w:tcW w:w="267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姿态不端正、不得体，有很多不良小动作。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（&lt;12分）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语言表达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（20分）</w:t>
            </w:r>
          </w:p>
        </w:tc>
        <w:tc>
          <w:tcPr>
            <w:tcW w:w="288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吐字清晰，语速、音量适中并起伏变化，富有感染力。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（16-20分）</w:t>
            </w:r>
          </w:p>
        </w:tc>
        <w:tc>
          <w:tcPr>
            <w:tcW w:w="286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吐字清晰，音量适中。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（12-16分）</w:t>
            </w:r>
          </w:p>
        </w:tc>
        <w:tc>
          <w:tcPr>
            <w:tcW w:w="267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语音含糊、音量过高或过低，语速快或慢，学员听不清。（&lt;12分）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教学过程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（20分）</w:t>
            </w:r>
          </w:p>
        </w:tc>
        <w:tc>
          <w:tcPr>
            <w:tcW w:w="288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教学方法运用得当，师生互动好。（16-20分）</w:t>
            </w:r>
          </w:p>
        </w:tc>
        <w:tc>
          <w:tcPr>
            <w:tcW w:w="286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教学方法恰当，师生互动较好。（12-16分）</w:t>
            </w:r>
          </w:p>
        </w:tc>
        <w:tc>
          <w:tcPr>
            <w:tcW w:w="267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教学方法运用欠合理，师生互动少（&lt;12分）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教师课堂教学评分细则（权重60%）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教师课堂教学评价表</w:t>
      </w:r>
    </w:p>
    <w:tbl>
      <w:tblPr>
        <w:tblStyle w:val="25"/>
        <w:tblpPr w:leftFromText="180" w:rightFromText="180" w:vertAnchor="text" w:horzAnchor="page" w:tblpX="1465" w:tblpY="569"/>
        <w:tblOverlap w:val="never"/>
        <w:tblW w:w="9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5460"/>
        <w:gridCol w:w="1020"/>
        <w:gridCol w:w="111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3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4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评估内容</w:t>
            </w:r>
          </w:p>
        </w:tc>
        <w:tc>
          <w:tcPr>
            <w:tcW w:w="295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4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A级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B级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教学目的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（20分）</w:t>
            </w:r>
          </w:p>
        </w:tc>
        <w:tc>
          <w:tcPr>
            <w:tcW w:w="5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sz w:val="28"/>
                <w:szCs w:val="28"/>
                <w:shd w:val="clear" w:color="auto" w:fill="FFFFFF"/>
              </w:rPr>
              <w:t>目标明确具体，符合课程标准和学生实际</w:t>
            </w:r>
            <w:r>
              <w:rPr>
                <w:rFonts w:hint="eastAsia" w:ascii="仿宋_GB2312" w:hAnsi="仿宋_GB2312" w:eastAsia="仿宋_GB2312" w:cs="仿宋_GB2312"/>
                <w:color w:val="313131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13131"/>
                <w:sz w:val="28"/>
                <w:szCs w:val="28"/>
                <w:shd w:val="clear" w:color="auto" w:fill="FFFFFF"/>
              </w:rPr>
              <w:t>目标体现学科性和专业化的统一</w:t>
            </w:r>
            <w:r>
              <w:rPr>
                <w:rFonts w:hint="eastAsia" w:ascii="仿宋_GB2312" w:hAnsi="仿宋_GB2312" w:eastAsia="仿宋_GB2312" w:cs="仿宋_GB2312"/>
                <w:color w:val="313131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13131"/>
                <w:sz w:val="28"/>
                <w:szCs w:val="28"/>
                <w:shd w:val="clear" w:color="auto" w:fill="FFFFFF"/>
              </w:rPr>
              <w:t xml:space="preserve"> 让学生了解目标，并对学生达到目标的过程有分析和认识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16-20分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10-15分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教学方法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（20分）</w:t>
            </w:r>
          </w:p>
        </w:tc>
        <w:tc>
          <w:tcPr>
            <w:tcW w:w="5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sz w:val="28"/>
                <w:szCs w:val="28"/>
                <w:shd w:val="clear" w:color="auto" w:fill="FFFFFF"/>
              </w:rPr>
              <w:t>教与学方法的选用符合内容需要，符合学生认知规律；发挥师生双方的主动性和创造性，创设师生对话的氛围；重视面向全体，因材施教，注意学习方法指导和良好习惯的养成；恰当运用学校制定的职场导学教学模式，合理使用多媒体；课堂评价准确、多元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16-20分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10-15分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教学内容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（20分）</w:t>
            </w:r>
          </w:p>
        </w:tc>
        <w:tc>
          <w:tcPr>
            <w:tcW w:w="5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sz w:val="28"/>
                <w:szCs w:val="28"/>
                <w:shd w:val="clear" w:color="auto" w:fill="FFFFFF"/>
              </w:rPr>
              <w:t>教学文件齐全，任务书、工作页设计合理；内容正确，无知识性、科学性错误；教学重点突出，难点处理得当；结合学生生活和社会实际，联系专业，适时适量拓展；内容符合学科特点，符合学生认知水平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16-20分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10-15分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教学程序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（20分）</w:t>
            </w:r>
          </w:p>
        </w:tc>
        <w:tc>
          <w:tcPr>
            <w:tcW w:w="5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sz w:val="28"/>
                <w:szCs w:val="28"/>
                <w:shd w:val="clear" w:color="auto" w:fill="FFFFFF"/>
              </w:rPr>
              <w:t>团队组建合理，教学环节按照职场导学各种课型环节组织教学，过程安排合理，层次清楚，环节紧凑，活动转换自然、妥当；及时反馈教学信息，注意调整和控制教学过程；体现实践性和综合性，突出能力的培养。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16-20分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10-15分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教学效果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（20分）</w:t>
            </w:r>
          </w:p>
        </w:tc>
        <w:tc>
          <w:tcPr>
            <w:tcW w:w="5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13131"/>
                <w:sz w:val="28"/>
                <w:szCs w:val="28"/>
                <w:shd w:val="clear" w:color="auto" w:fill="FFFFFF"/>
              </w:rPr>
              <w:t>课堂效果评价形式灵活，评价表设计合理；教学成效显著，目标达成度高；课堂气氛和谐，学生思维活跃，参与意识强，注意力集中。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16-20分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10-15分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&lt;10分</w:t>
            </w:r>
          </w:p>
        </w:tc>
      </w:tr>
    </w:tbl>
    <w:p>
      <w:pPr>
        <w:spacing w:line="52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实践教学质量监控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采取过程性评价和成果考核相结合的方式，通过定期检查和抽查，对实践教学合理评价。</w:t>
      </w:r>
    </w:p>
    <w:p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实训教学质量评价表</w:t>
      </w:r>
    </w:p>
    <w:tbl>
      <w:tblPr>
        <w:tblStyle w:val="25"/>
        <w:tblW w:w="91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5166"/>
        <w:gridCol w:w="1104"/>
        <w:gridCol w:w="1135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1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评价内容</w:t>
            </w:r>
          </w:p>
        </w:tc>
        <w:tc>
          <w:tcPr>
            <w:tcW w:w="317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1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A级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B级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教学文件齐全（包括实训指导书、适用的实训设备、工作页等）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8-10分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6-8分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实训室整齐，设施、材料齐全，设备完善，完善率95%以上。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8-10分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6-8分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内容符合教学目标、贴近职业岗位能力要求，内容充实、容量适当。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8-10分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6-8分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注重与学生的交流、互动，能充分调动学生实训的积极性。注重能力培养和技能训练，学生有充分的动手和试讲机会。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8-10分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6-8分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实训步骤紧凑，各阶段时间分配合理，效率高。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8-10分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6-8分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实训过程中指导认真，注意培养学生的创新意识，引导学生进行方法和手段的创新，注意职业素质教育。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8-10分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6-8分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组织科学合理，学生能够得到充分的训练。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8-10分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6-8分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教学纪律好，严格要求，学生都能认真操作，认真记录实训日志，注意安全教育。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8-10分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6-8分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有规范的实训报告、实训总结或上课工作页，教师及时、认真批改、修改，批改、修改率为100%。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8-10分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6-8分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重视对学生实践能力和创新精神的培养，效果良好，学生能全部掌握实训内容。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8-10分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6-8分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&lt;6分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27" w:name="_Toc10664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、毕业要求</w:t>
      </w:r>
      <w:bookmarkEnd w:id="2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28" w:name="_Toc32737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（一）成绩要求</w:t>
      </w:r>
      <w:bookmarkEnd w:id="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1.参加中等职业学校学业水平考试，公共基础知识（含德育、语文、数学、英语、计算机应用基础）I卷、专业基础知识I卷、专业技能考试成绩均达到的合格以上。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．修完本专业教学计划中所有课程的学习，成绩全部合格。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．参加半年以上的顶岗实习并成绩合格。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29" w:name="_Toc19578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（二）证书条件</w:t>
      </w:r>
      <w:bookmarkEnd w:id="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学生在学习期间需获得国家教育部颁发的《中等职业学校毕业证书》，根据教育部关于1+X证书的相关要求，学生在校期间至少取得一本由国家劳动和社会保障部颁发的职业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资格证书，如《幼儿照护》。</w:t>
      </w:r>
    </w:p>
    <w:sectPr>
      <w:pgSz w:w="11906" w:h="16838"/>
      <w:pgMar w:top="1440" w:right="1797" w:bottom="1440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7B8492A-A390-4D2E-B25B-13E0C8B84E5E}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8C8D0B"/>
    <w:multiLevelType w:val="singleLevel"/>
    <w:tmpl w:val="EA8C8D0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2D"/>
    <w:rsid w:val="00010F16"/>
    <w:rsid w:val="000378E8"/>
    <w:rsid w:val="0005263C"/>
    <w:rsid w:val="000B6EA2"/>
    <w:rsid w:val="000C1E6D"/>
    <w:rsid w:val="000D772E"/>
    <w:rsid w:val="000E3022"/>
    <w:rsid w:val="000F1C66"/>
    <w:rsid w:val="0010323A"/>
    <w:rsid w:val="00115F6F"/>
    <w:rsid w:val="001364F7"/>
    <w:rsid w:val="00144D53"/>
    <w:rsid w:val="00156F53"/>
    <w:rsid w:val="00171E8E"/>
    <w:rsid w:val="001748D0"/>
    <w:rsid w:val="0019256A"/>
    <w:rsid w:val="001929E3"/>
    <w:rsid w:val="001A55A8"/>
    <w:rsid w:val="001C21D3"/>
    <w:rsid w:val="002242E7"/>
    <w:rsid w:val="00231027"/>
    <w:rsid w:val="00231B66"/>
    <w:rsid w:val="00282191"/>
    <w:rsid w:val="002A2FBA"/>
    <w:rsid w:val="002D53E1"/>
    <w:rsid w:val="00306A87"/>
    <w:rsid w:val="00322C48"/>
    <w:rsid w:val="0035170D"/>
    <w:rsid w:val="003633EF"/>
    <w:rsid w:val="00372ADF"/>
    <w:rsid w:val="0038682B"/>
    <w:rsid w:val="003C094E"/>
    <w:rsid w:val="003E4D52"/>
    <w:rsid w:val="0042402E"/>
    <w:rsid w:val="0046596E"/>
    <w:rsid w:val="00472CBA"/>
    <w:rsid w:val="00474928"/>
    <w:rsid w:val="004812B5"/>
    <w:rsid w:val="00486632"/>
    <w:rsid w:val="004C2D7D"/>
    <w:rsid w:val="004C5743"/>
    <w:rsid w:val="004E114F"/>
    <w:rsid w:val="004E567F"/>
    <w:rsid w:val="004F7F50"/>
    <w:rsid w:val="005013B9"/>
    <w:rsid w:val="00506C55"/>
    <w:rsid w:val="00525771"/>
    <w:rsid w:val="00526B6A"/>
    <w:rsid w:val="005A1412"/>
    <w:rsid w:val="005D34F4"/>
    <w:rsid w:val="005F3FF8"/>
    <w:rsid w:val="00637D65"/>
    <w:rsid w:val="0064765C"/>
    <w:rsid w:val="00665795"/>
    <w:rsid w:val="006755CC"/>
    <w:rsid w:val="0068520D"/>
    <w:rsid w:val="006954D3"/>
    <w:rsid w:val="006A662E"/>
    <w:rsid w:val="00713542"/>
    <w:rsid w:val="00715603"/>
    <w:rsid w:val="00774E99"/>
    <w:rsid w:val="0078603D"/>
    <w:rsid w:val="007F5B49"/>
    <w:rsid w:val="00811857"/>
    <w:rsid w:val="008141C3"/>
    <w:rsid w:val="00831C0C"/>
    <w:rsid w:val="0083368A"/>
    <w:rsid w:val="00837DA6"/>
    <w:rsid w:val="00846567"/>
    <w:rsid w:val="00875DBB"/>
    <w:rsid w:val="008859C8"/>
    <w:rsid w:val="008D0709"/>
    <w:rsid w:val="008D4837"/>
    <w:rsid w:val="00914EB6"/>
    <w:rsid w:val="0092144E"/>
    <w:rsid w:val="0093338B"/>
    <w:rsid w:val="00934925"/>
    <w:rsid w:val="009354F2"/>
    <w:rsid w:val="00944BB5"/>
    <w:rsid w:val="00956476"/>
    <w:rsid w:val="00983D6D"/>
    <w:rsid w:val="009931B9"/>
    <w:rsid w:val="009A7DB7"/>
    <w:rsid w:val="009C19CB"/>
    <w:rsid w:val="009E7310"/>
    <w:rsid w:val="00A076DC"/>
    <w:rsid w:val="00A42469"/>
    <w:rsid w:val="00A454C4"/>
    <w:rsid w:val="00A468E1"/>
    <w:rsid w:val="00A657EA"/>
    <w:rsid w:val="00A754AA"/>
    <w:rsid w:val="00A83646"/>
    <w:rsid w:val="00A923AF"/>
    <w:rsid w:val="00A96919"/>
    <w:rsid w:val="00AA244D"/>
    <w:rsid w:val="00AB0AAF"/>
    <w:rsid w:val="00AE450E"/>
    <w:rsid w:val="00AE4E35"/>
    <w:rsid w:val="00B31E1E"/>
    <w:rsid w:val="00B437D7"/>
    <w:rsid w:val="00B71271"/>
    <w:rsid w:val="00B964B9"/>
    <w:rsid w:val="00BB6401"/>
    <w:rsid w:val="00BD5A19"/>
    <w:rsid w:val="00BD6C0B"/>
    <w:rsid w:val="00BD79C4"/>
    <w:rsid w:val="00BF7831"/>
    <w:rsid w:val="00C15368"/>
    <w:rsid w:val="00C206F0"/>
    <w:rsid w:val="00C27EE4"/>
    <w:rsid w:val="00C6796B"/>
    <w:rsid w:val="00C67B67"/>
    <w:rsid w:val="00C84370"/>
    <w:rsid w:val="00C84D59"/>
    <w:rsid w:val="00C92C91"/>
    <w:rsid w:val="00C96DF6"/>
    <w:rsid w:val="00CB42BC"/>
    <w:rsid w:val="00CF1EA5"/>
    <w:rsid w:val="00D123CF"/>
    <w:rsid w:val="00D20C42"/>
    <w:rsid w:val="00D85D8B"/>
    <w:rsid w:val="00DA40E3"/>
    <w:rsid w:val="00DB476B"/>
    <w:rsid w:val="00DD1376"/>
    <w:rsid w:val="00DF29B1"/>
    <w:rsid w:val="00E014B5"/>
    <w:rsid w:val="00E123E1"/>
    <w:rsid w:val="00E36A51"/>
    <w:rsid w:val="00E81E89"/>
    <w:rsid w:val="00ED4978"/>
    <w:rsid w:val="00EE5905"/>
    <w:rsid w:val="00F2146E"/>
    <w:rsid w:val="00F2150E"/>
    <w:rsid w:val="00F36766"/>
    <w:rsid w:val="00F9588F"/>
    <w:rsid w:val="00FB17B0"/>
    <w:rsid w:val="00FC0943"/>
    <w:rsid w:val="00FD3106"/>
    <w:rsid w:val="00FE6F63"/>
    <w:rsid w:val="019219CB"/>
    <w:rsid w:val="01971CE4"/>
    <w:rsid w:val="01F5027E"/>
    <w:rsid w:val="02AF0642"/>
    <w:rsid w:val="02B7624C"/>
    <w:rsid w:val="0307662E"/>
    <w:rsid w:val="033101A0"/>
    <w:rsid w:val="03D57054"/>
    <w:rsid w:val="046A1871"/>
    <w:rsid w:val="04DC3BEB"/>
    <w:rsid w:val="07E90E05"/>
    <w:rsid w:val="09DA288A"/>
    <w:rsid w:val="0B1633FE"/>
    <w:rsid w:val="0CBE0717"/>
    <w:rsid w:val="0CF77704"/>
    <w:rsid w:val="0F3F4136"/>
    <w:rsid w:val="0F9D3129"/>
    <w:rsid w:val="0FF92CDF"/>
    <w:rsid w:val="100C4FCB"/>
    <w:rsid w:val="117B5072"/>
    <w:rsid w:val="12167200"/>
    <w:rsid w:val="12DA176C"/>
    <w:rsid w:val="12F21CFF"/>
    <w:rsid w:val="147100AF"/>
    <w:rsid w:val="15440E9D"/>
    <w:rsid w:val="15954511"/>
    <w:rsid w:val="1595469E"/>
    <w:rsid w:val="15972FD3"/>
    <w:rsid w:val="15F173FC"/>
    <w:rsid w:val="165477A2"/>
    <w:rsid w:val="16D550CE"/>
    <w:rsid w:val="17A47F22"/>
    <w:rsid w:val="19797330"/>
    <w:rsid w:val="1AB9799A"/>
    <w:rsid w:val="1AED2991"/>
    <w:rsid w:val="1B3C24B5"/>
    <w:rsid w:val="1C5045D8"/>
    <w:rsid w:val="1D4B0D89"/>
    <w:rsid w:val="1D8614F2"/>
    <w:rsid w:val="1DDF04FB"/>
    <w:rsid w:val="1E310F52"/>
    <w:rsid w:val="1F903600"/>
    <w:rsid w:val="2159460B"/>
    <w:rsid w:val="22B463A0"/>
    <w:rsid w:val="23013481"/>
    <w:rsid w:val="239B60B9"/>
    <w:rsid w:val="240A539F"/>
    <w:rsid w:val="24300902"/>
    <w:rsid w:val="24E71FEA"/>
    <w:rsid w:val="25D9639C"/>
    <w:rsid w:val="26FC7CDE"/>
    <w:rsid w:val="28A805A2"/>
    <w:rsid w:val="2F217169"/>
    <w:rsid w:val="2F4A66E6"/>
    <w:rsid w:val="32612D5C"/>
    <w:rsid w:val="32F64B55"/>
    <w:rsid w:val="33CB11EA"/>
    <w:rsid w:val="34814064"/>
    <w:rsid w:val="361E7C84"/>
    <w:rsid w:val="363B16CC"/>
    <w:rsid w:val="370541C6"/>
    <w:rsid w:val="372C03A9"/>
    <w:rsid w:val="389B576B"/>
    <w:rsid w:val="39861B68"/>
    <w:rsid w:val="3A1A22B5"/>
    <w:rsid w:val="3B0A4D65"/>
    <w:rsid w:val="3B316708"/>
    <w:rsid w:val="3C9859BB"/>
    <w:rsid w:val="3D72194D"/>
    <w:rsid w:val="3DB64D77"/>
    <w:rsid w:val="3EC16E76"/>
    <w:rsid w:val="3F8C62FE"/>
    <w:rsid w:val="3FB6619E"/>
    <w:rsid w:val="407D5DC5"/>
    <w:rsid w:val="412E1EDF"/>
    <w:rsid w:val="429E5FF3"/>
    <w:rsid w:val="441F0F0B"/>
    <w:rsid w:val="44453D7F"/>
    <w:rsid w:val="460B0159"/>
    <w:rsid w:val="4776085B"/>
    <w:rsid w:val="47CF6F3C"/>
    <w:rsid w:val="49D30513"/>
    <w:rsid w:val="4A535D20"/>
    <w:rsid w:val="4A701B2D"/>
    <w:rsid w:val="4AAF1834"/>
    <w:rsid w:val="4C43238C"/>
    <w:rsid w:val="4C9238B8"/>
    <w:rsid w:val="4D1106A0"/>
    <w:rsid w:val="4E99612E"/>
    <w:rsid w:val="4EAA2A53"/>
    <w:rsid w:val="4F240502"/>
    <w:rsid w:val="4F811214"/>
    <w:rsid w:val="4F9E69F2"/>
    <w:rsid w:val="50570A0D"/>
    <w:rsid w:val="50DF4595"/>
    <w:rsid w:val="51E20481"/>
    <w:rsid w:val="544C291D"/>
    <w:rsid w:val="547A5218"/>
    <w:rsid w:val="54F406B5"/>
    <w:rsid w:val="56063C62"/>
    <w:rsid w:val="57AE1FC2"/>
    <w:rsid w:val="586B536A"/>
    <w:rsid w:val="589C1EF2"/>
    <w:rsid w:val="5A5C1001"/>
    <w:rsid w:val="5AAE4E14"/>
    <w:rsid w:val="5B531C16"/>
    <w:rsid w:val="5BC10812"/>
    <w:rsid w:val="5C9217EF"/>
    <w:rsid w:val="5CD5533F"/>
    <w:rsid w:val="5D1437C1"/>
    <w:rsid w:val="5DF7384F"/>
    <w:rsid w:val="5E79010A"/>
    <w:rsid w:val="5F485CB5"/>
    <w:rsid w:val="5FA62EDF"/>
    <w:rsid w:val="600C2480"/>
    <w:rsid w:val="609C7965"/>
    <w:rsid w:val="60F0622E"/>
    <w:rsid w:val="61033380"/>
    <w:rsid w:val="61541571"/>
    <w:rsid w:val="626E4B93"/>
    <w:rsid w:val="62E17DA1"/>
    <w:rsid w:val="62E43E4B"/>
    <w:rsid w:val="644529B7"/>
    <w:rsid w:val="65E36295"/>
    <w:rsid w:val="67046432"/>
    <w:rsid w:val="670F2E58"/>
    <w:rsid w:val="671B266C"/>
    <w:rsid w:val="67C73FD3"/>
    <w:rsid w:val="6815766F"/>
    <w:rsid w:val="68201606"/>
    <w:rsid w:val="683A68AB"/>
    <w:rsid w:val="689757CE"/>
    <w:rsid w:val="6A3A382B"/>
    <w:rsid w:val="6A7B5D34"/>
    <w:rsid w:val="6BED5949"/>
    <w:rsid w:val="6CFB5F96"/>
    <w:rsid w:val="6D7D55FF"/>
    <w:rsid w:val="6DE65D96"/>
    <w:rsid w:val="6E063658"/>
    <w:rsid w:val="6E65368A"/>
    <w:rsid w:val="6F181E27"/>
    <w:rsid w:val="6F45328C"/>
    <w:rsid w:val="70605F7E"/>
    <w:rsid w:val="718D27C6"/>
    <w:rsid w:val="728063BE"/>
    <w:rsid w:val="72E07356"/>
    <w:rsid w:val="74A2701A"/>
    <w:rsid w:val="75583BD3"/>
    <w:rsid w:val="762C2D09"/>
    <w:rsid w:val="76BB6C30"/>
    <w:rsid w:val="76BE1ED1"/>
    <w:rsid w:val="76E1594A"/>
    <w:rsid w:val="786505B6"/>
    <w:rsid w:val="78FE2CCE"/>
    <w:rsid w:val="797706E5"/>
    <w:rsid w:val="7AE54F11"/>
    <w:rsid w:val="7B4615B5"/>
    <w:rsid w:val="7C460736"/>
    <w:rsid w:val="7C7910CA"/>
    <w:rsid w:val="7C941E1C"/>
    <w:rsid w:val="7D937A63"/>
    <w:rsid w:val="7DA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 w:locked="1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iPriority="99" w:name="HTML Cite" w:locked="1"/>
    <w:lsdException w:qFormat="1" w:uiPriority="99" w:name="HTML Code" w:locked="1"/>
    <w:lsdException w:qFormat="1" w:uiPriority="99" w:name="HTML Definition" w:locked="1"/>
    <w:lsdException w:qFormat="1" w:uiPriority="99" w:name="HTML Keyboard" w:locked="1"/>
    <w:lsdException w:uiPriority="99" w:name="HTML Preformatted" w:locked="1"/>
    <w:lsdException w:qFormat="1" w:uiPriority="99" w:name="HTML Sample" w:locked="1"/>
    <w:lsdException w:uiPriority="99" w:name="HTML Typewriter" w:locked="1"/>
    <w:lsdException w:qFormat="1"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0"/>
    <w:qFormat/>
    <w:locked/>
    <w:uiPriority w:val="99"/>
    <w:pPr>
      <w:keepNext/>
      <w:keepLines/>
      <w:spacing w:beforeLines="100" w:line="360" w:lineRule="auto"/>
      <w:jc w:val="left"/>
      <w:outlineLvl w:val="0"/>
    </w:pPr>
    <w:rPr>
      <w:rFonts w:ascii="黑体" w:hAnsi="黑体" w:eastAsia="黑体" w:cs="黑体"/>
      <w:b/>
      <w:bCs/>
      <w:kern w:val="44"/>
      <w:sz w:val="30"/>
      <w:szCs w:val="30"/>
    </w:rPr>
  </w:style>
  <w:style w:type="paragraph" w:styleId="3">
    <w:name w:val="heading 2"/>
    <w:basedOn w:val="1"/>
    <w:next w:val="1"/>
    <w:link w:val="41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link w:val="42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spacing w:line="240" w:lineRule="atLeast"/>
      <w:ind w:firstLine="420"/>
    </w:pPr>
    <w:rPr>
      <w:rFonts w:ascii="Arial" w:hAnsi="Arial" w:cs="Arial"/>
    </w:rPr>
  </w:style>
  <w:style w:type="paragraph" w:styleId="6">
    <w:name w:val="caption"/>
    <w:basedOn w:val="1"/>
    <w:next w:val="1"/>
    <w:qFormat/>
    <w:locked/>
    <w:uiPriority w:val="99"/>
    <w:pPr>
      <w:adjustRightInd w:val="0"/>
      <w:snapToGrid w:val="0"/>
      <w:spacing w:beforeLines="50" w:line="360" w:lineRule="auto"/>
      <w:ind w:firstLine="200" w:firstLineChars="200"/>
      <w:jc w:val="center"/>
    </w:pPr>
    <w:rPr>
      <w:rFonts w:ascii="Cambria" w:hAnsi="Cambria" w:eastAsia="仿宋" w:cs="Cambria"/>
      <w:sz w:val="20"/>
      <w:szCs w:val="20"/>
    </w:rPr>
  </w:style>
  <w:style w:type="paragraph" w:styleId="7">
    <w:name w:val="Document Map"/>
    <w:basedOn w:val="1"/>
    <w:link w:val="43"/>
    <w:semiHidden/>
    <w:qFormat/>
    <w:uiPriority w:val="99"/>
    <w:rPr>
      <w:rFonts w:ascii="宋体" w:hAnsi="Times New Roman" w:cs="宋体"/>
      <w:sz w:val="18"/>
      <w:szCs w:val="18"/>
      <w:lang w:val="zh-CN"/>
    </w:rPr>
  </w:style>
  <w:style w:type="paragraph" w:styleId="8">
    <w:name w:val="annotation text"/>
    <w:basedOn w:val="1"/>
    <w:link w:val="44"/>
    <w:semiHidden/>
    <w:qFormat/>
    <w:uiPriority w:val="99"/>
    <w:pPr>
      <w:jc w:val="left"/>
    </w:pPr>
  </w:style>
  <w:style w:type="paragraph" w:styleId="9">
    <w:name w:val="Body Text"/>
    <w:basedOn w:val="1"/>
    <w:link w:val="45"/>
    <w:qFormat/>
    <w:uiPriority w:val="99"/>
    <w:pPr>
      <w:spacing w:after="120"/>
    </w:pPr>
    <w:rPr>
      <w:rFonts w:ascii="Times New Roman" w:hAnsi="Times New Roman" w:cs="Times New Roman"/>
      <w:kern w:val="0"/>
      <w:sz w:val="20"/>
      <w:szCs w:val="20"/>
    </w:rPr>
  </w:style>
  <w:style w:type="paragraph" w:styleId="10">
    <w:name w:val="Body Text Indent"/>
    <w:basedOn w:val="1"/>
    <w:link w:val="46"/>
    <w:qFormat/>
    <w:uiPriority w:val="99"/>
    <w:pPr>
      <w:widowControl/>
      <w:wordWrap w:val="0"/>
      <w:spacing w:line="400" w:lineRule="exact"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  <w:lang w:val="zh-CN"/>
    </w:rPr>
  </w:style>
  <w:style w:type="paragraph" w:styleId="11">
    <w:name w:val="Plain Text"/>
    <w:basedOn w:val="1"/>
    <w:link w:val="47"/>
    <w:qFormat/>
    <w:uiPriority w:val="99"/>
    <w:pPr>
      <w:widowControl/>
      <w:jc w:val="left"/>
    </w:pPr>
    <w:rPr>
      <w:rFonts w:ascii="宋体" w:hAnsi="Courier New" w:cs="宋体"/>
      <w:kern w:val="0"/>
      <w:sz w:val="24"/>
      <w:szCs w:val="24"/>
      <w:lang w:eastAsia="en-US"/>
    </w:rPr>
  </w:style>
  <w:style w:type="paragraph" w:styleId="12">
    <w:name w:val="Date"/>
    <w:basedOn w:val="1"/>
    <w:next w:val="1"/>
    <w:link w:val="48"/>
    <w:qFormat/>
    <w:uiPriority w:val="99"/>
    <w:pPr>
      <w:ind w:left="100" w:leftChars="2500"/>
    </w:pPr>
    <w:rPr>
      <w:rFonts w:ascii="Times New Roman" w:hAnsi="Times New Roman" w:cs="Times New Roman"/>
      <w:sz w:val="24"/>
      <w:szCs w:val="24"/>
      <w:lang w:val="zh-CN"/>
    </w:rPr>
  </w:style>
  <w:style w:type="paragraph" w:styleId="13">
    <w:name w:val="Body Text Indent 2"/>
    <w:basedOn w:val="1"/>
    <w:link w:val="49"/>
    <w:qFormat/>
    <w:uiPriority w:val="99"/>
    <w:pPr>
      <w:ind w:firstLine="480" w:firstLineChars="200"/>
    </w:pPr>
    <w:rPr>
      <w:rFonts w:ascii="Times New Roman" w:hAnsi="Times New Roman" w:cs="Times New Roman"/>
      <w:kern w:val="0"/>
      <w:sz w:val="20"/>
      <w:szCs w:val="20"/>
      <w:lang w:val="zh-CN"/>
    </w:rPr>
  </w:style>
  <w:style w:type="paragraph" w:styleId="14">
    <w:name w:val="Balloon Text"/>
    <w:basedOn w:val="1"/>
    <w:link w:val="50"/>
    <w:semiHidden/>
    <w:qFormat/>
    <w:uiPriority w:val="99"/>
    <w:rPr>
      <w:kern w:val="0"/>
      <w:sz w:val="18"/>
      <w:szCs w:val="18"/>
    </w:rPr>
  </w:style>
  <w:style w:type="paragraph" w:styleId="15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5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toc 1"/>
    <w:basedOn w:val="1"/>
    <w:next w:val="1"/>
    <w:semiHidden/>
    <w:qFormat/>
    <w:uiPriority w:val="99"/>
  </w:style>
  <w:style w:type="paragraph" w:styleId="18">
    <w:name w:val="Subtitle"/>
    <w:basedOn w:val="1"/>
    <w:next w:val="1"/>
    <w:link w:val="69"/>
    <w:qFormat/>
    <w:locked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  <w:lang w:val="zh-CN"/>
    </w:rPr>
  </w:style>
  <w:style w:type="paragraph" w:styleId="19">
    <w:name w:val="Body Text Indent 3"/>
    <w:basedOn w:val="1"/>
    <w:link w:val="54"/>
    <w:qFormat/>
    <w:uiPriority w:val="99"/>
    <w:pPr>
      <w:widowControl/>
      <w:spacing w:line="360" w:lineRule="auto"/>
      <w:ind w:firstLine="480" w:firstLineChars="200"/>
      <w:jc w:val="left"/>
    </w:pPr>
    <w:rPr>
      <w:rFonts w:ascii="Times New Roman" w:hAnsi="Times New Roman" w:cs="Times New Roman"/>
      <w:kern w:val="0"/>
      <w:sz w:val="16"/>
      <w:szCs w:val="16"/>
      <w:lang w:val="zh-CN"/>
    </w:rPr>
  </w:style>
  <w:style w:type="paragraph" w:styleId="20">
    <w:name w:val="toc 2"/>
    <w:basedOn w:val="1"/>
    <w:next w:val="1"/>
    <w:semiHidden/>
    <w:qFormat/>
    <w:uiPriority w:val="99"/>
    <w:pPr>
      <w:widowControl/>
      <w:spacing w:beforeLines="20" w:line="288" w:lineRule="auto"/>
      <w:ind w:left="200" w:leftChars="200"/>
      <w:jc w:val="left"/>
    </w:pPr>
    <w:rPr>
      <w:b/>
      <w:bCs/>
      <w:kern w:val="0"/>
      <w:sz w:val="24"/>
      <w:szCs w:val="24"/>
    </w:rPr>
  </w:style>
  <w:style w:type="paragraph" w:styleId="21">
    <w:name w:val="Body Text 2"/>
    <w:basedOn w:val="1"/>
    <w:link w:val="55"/>
    <w:qFormat/>
    <w:uiPriority w:val="99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3">
    <w:name w:val="Title"/>
    <w:basedOn w:val="1"/>
    <w:next w:val="1"/>
    <w:link w:val="64"/>
    <w:qFormat/>
    <w:locked/>
    <w:uiPriority w:val="99"/>
    <w:pPr>
      <w:widowControl/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paragraph" w:styleId="24">
    <w:name w:val="annotation subject"/>
    <w:basedOn w:val="8"/>
    <w:next w:val="8"/>
    <w:link w:val="57"/>
    <w:semiHidden/>
    <w:qFormat/>
    <w:uiPriority w:val="99"/>
    <w:rPr>
      <w:rFonts w:ascii="Times New Roman" w:hAnsi="Times New Roman" w:cs="Times New Roman"/>
      <w:b/>
      <w:bCs/>
      <w:sz w:val="24"/>
      <w:szCs w:val="24"/>
      <w:lang w:val="zh-CN"/>
    </w:rPr>
  </w:style>
  <w:style w:type="table" w:styleId="26">
    <w:name w:val="Table Grid"/>
    <w:basedOn w:val="2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8">
    <w:name w:val="Strong"/>
    <w:qFormat/>
    <w:locked/>
    <w:uiPriority w:val="99"/>
    <w:rPr>
      <w:b/>
      <w:bCs/>
    </w:rPr>
  </w:style>
  <w:style w:type="character" w:styleId="29">
    <w:name w:val="page number"/>
    <w:basedOn w:val="27"/>
    <w:qFormat/>
    <w:uiPriority w:val="99"/>
  </w:style>
  <w:style w:type="character" w:styleId="30">
    <w:name w:val="FollowedHyperlink"/>
    <w:basedOn w:val="27"/>
    <w:qFormat/>
    <w:uiPriority w:val="99"/>
    <w:rPr>
      <w:color w:val="800080"/>
      <w:u w:val="none"/>
    </w:rPr>
  </w:style>
  <w:style w:type="character" w:styleId="31">
    <w:name w:val="Emphasis"/>
    <w:basedOn w:val="27"/>
    <w:qFormat/>
    <w:uiPriority w:val="0"/>
    <w:rPr>
      <w:b/>
      <w:bCs/>
    </w:rPr>
  </w:style>
  <w:style w:type="character" w:styleId="32">
    <w:name w:val="HTML Definition"/>
    <w:basedOn w:val="27"/>
    <w:semiHidden/>
    <w:unhideWhenUsed/>
    <w:qFormat/>
    <w:locked/>
    <w:uiPriority w:val="99"/>
  </w:style>
  <w:style w:type="character" w:styleId="33">
    <w:name w:val="HTML Variable"/>
    <w:basedOn w:val="27"/>
    <w:semiHidden/>
    <w:unhideWhenUsed/>
    <w:qFormat/>
    <w:locked/>
    <w:uiPriority w:val="99"/>
  </w:style>
  <w:style w:type="character" w:styleId="34">
    <w:name w:val="Hyperlink"/>
    <w:basedOn w:val="27"/>
    <w:qFormat/>
    <w:uiPriority w:val="99"/>
    <w:rPr>
      <w:color w:val="0000FF"/>
      <w:u w:val="none"/>
    </w:rPr>
  </w:style>
  <w:style w:type="character" w:styleId="35">
    <w:name w:val="HTML Code"/>
    <w:basedOn w:val="27"/>
    <w:semiHidden/>
    <w:unhideWhenUsed/>
    <w:qFormat/>
    <w:locked/>
    <w:uiPriority w:val="99"/>
    <w:rPr>
      <w:rFonts w:ascii="Courier New" w:hAnsi="Courier New"/>
      <w:sz w:val="20"/>
    </w:rPr>
  </w:style>
  <w:style w:type="character" w:styleId="36">
    <w:name w:val="annotation reference"/>
    <w:semiHidden/>
    <w:qFormat/>
    <w:uiPriority w:val="99"/>
    <w:rPr>
      <w:sz w:val="21"/>
      <w:szCs w:val="21"/>
    </w:rPr>
  </w:style>
  <w:style w:type="character" w:styleId="37">
    <w:name w:val="HTML Cite"/>
    <w:basedOn w:val="27"/>
    <w:semiHidden/>
    <w:unhideWhenUsed/>
    <w:qFormat/>
    <w:locked/>
    <w:uiPriority w:val="99"/>
  </w:style>
  <w:style w:type="character" w:styleId="38">
    <w:name w:val="HTML Keyboard"/>
    <w:basedOn w:val="27"/>
    <w:semiHidden/>
    <w:unhideWhenUsed/>
    <w:qFormat/>
    <w:locked/>
    <w:uiPriority w:val="99"/>
    <w:rPr>
      <w:rFonts w:ascii="Courier New" w:hAnsi="Courier New"/>
      <w:sz w:val="20"/>
    </w:rPr>
  </w:style>
  <w:style w:type="character" w:styleId="39">
    <w:name w:val="HTML Sample"/>
    <w:basedOn w:val="27"/>
    <w:semiHidden/>
    <w:unhideWhenUsed/>
    <w:qFormat/>
    <w:locked/>
    <w:uiPriority w:val="99"/>
    <w:rPr>
      <w:rFonts w:ascii="Courier New" w:hAnsi="Courier New"/>
    </w:rPr>
  </w:style>
  <w:style w:type="character" w:customStyle="1" w:styleId="40">
    <w:name w:val="标题 1 字符"/>
    <w:link w:val="2"/>
    <w:qFormat/>
    <w:locked/>
    <w:uiPriority w:val="99"/>
    <w:rPr>
      <w:rFonts w:ascii="黑体" w:hAnsi="黑体" w:eastAsia="黑体" w:cs="黑体"/>
      <w:b/>
      <w:bCs/>
      <w:kern w:val="44"/>
      <w:sz w:val="30"/>
      <w:szCs w:val="30"/>
    </w:rPr>
  </w:style>
  <w:style w:type="character" w:customStyle="1" w:styleId="41">
    <w:name w:val="标题 2 字符"/>
    <w:link w:val="3"/>
    <w:qFormat/>
    <w:locked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42">
    <w:name w:val="标题 3 字符"/>
    <w:link w:val="4"/>
    <w:qFormat/>
    <w:locked/>
    <w:uiPriority w:val="99"/>
    <w:rPr>
      <w:b/>
      <w:bCs/>
      <w:sz w:val="32"/>
      <w:szCs w:val="32"/>
    </w:rPr>
  </w:style>
  <w:style w:type="character" w:customStyle="1" w:styleId="43">
    <w:name w:val="文档结构图 字符"/>
    <w:link w:val="7"/>
    <w:qFormat/>
    <w:locked/>
    <w:uiPriority w:val="99"/>
    <w:rPr>
      <w:rFonts w:ascii="宋体" w:hAnsi="Times New Roman" w:cs="宋体"/>
      <w:sz w:val="20"/>
      <w:szCs w:val="20"/>
      <w:lang w:val="zh-CN" w:eastAsia="zh-CN"/>
    </w:rPr>
  </w:style>
  <w:style w:type="character" w:customStyle="1" w:styleId="44">
    <w:name w:val="批注文字 字符"/>
    <w:basedOn w:val="27"/>
    <w:link w:val="8"/>
    <w:semiHidden/>
    <w:qFormat/>
    <w:locked/>
    <w:uiPriority w:val="99"/>
  </w:style>
  <w:style w:type="character" w:customStyle="1" w:styleId="45">
    <w:name w:val="正文文本 字符"/>
    <w:link w:val="9"/>
    <w:qFormat/>
    <w:locked/>
    <w:uiPriority w:val="99"/>
    <w:rPr>
      <w:sz w:val="24"/>
      <w:szCs w:val="24"/>
    </w:rPr>
  </w:style>
  <w:style w:type="character" w:customStyle="1" w:styleId="46">
    <w:name w:val="正文文本缩进 字符"/>
    <w:link w:val="10"/>
    <w:qFormat/>
    <w:locked/>
    <w:uiPriority w:val="99"/>
    <w:rPr>
      <w:rFonts w:ascii="Times New Roman" w:hAnsi="Times New Roman" w:cs="Times New Roman"/>
      <w:kern w:val="0"/>
      <w:sz w:val="24"/>
      <w:szCs w:val="24"/>
      <w:lang w:val="zh-CN" w:eastAsia="zh-CN"/>
    </w:rPr>
  </w:style>
  <w:style w:type="character" w:customStyle="1" w:styleId="47">
    <w:name w:val="纯文本 字符"/>
    <w:link w:val="11"/>
    <w:qFormat/>
    <w:locked/>
    <w:uiPriority w:val="99"/>
    <w:rPr>
      <w:rFonts w:ascii="宋体" w:hAnsi="Courier New" w:cs="宋体"/>
      <w:kern w:val="0"/>
      <w:sz w:val="21"/>
      <w:szCs w:val="21"/>
      <w:lang w:eastAsia="en-US"/>
    </w:rPr>
  </w:style>
  <w:style w:type="character" w:customStyle="1" w:styleId="48">
    <w:name w:val="日期 字符"/>
    <w:link w:val="12"/>
    <w:qFormat/>
    <w:locked/>
    <w:uiPriority w:val="99"/>
    <w:rPr>
      <w:rFonts w:ascii="Times New Roman" w:hAnsi="Times New Roman" w:cs="Times New Roman"/>
      <w:sz w:val="20"/>
      <w:szCs w:val="20"/>
      <w:lang w:val="zh-CN" w:eastAsia="zh-CN"/>
    </w:rPr>
  </w:style>
  <w:style w:type="character" w:customStyle="1" w:styleId="49">
    <w:name w:val="正文文本缩进 2 字符"/>
    <w:link w:val="13"/>
    <w:qFormat/>
    <w:locked/>
    <w:uiPriority w:val="99"/>
    <w:rPr>
      <w:rFonts w:ascii="Times New Roman" w:hAnsi="Times New Roman" w:cs="Times New Roman"/>
      <w:kern w:val="0"/>
      <w:sz w:val="24"/>
      <w:szCs w:val="24"/>
      <w:lang w:val="zh-CN" w:eastAsia="zh-CN"/>
    </w:rPr>
  </w:style>
  <w:style w:type="character" w:customStyle="1" w:styleId="50">
    <w:name w:val="批注框文本 字符"/>
    <w:link w:val="14"/>
    <w:qFormat/>
    <w:locked/>
    <w:uiPriority w:val="99"/>
    <w:rPr>
      <w:kern w:val="0"/>
      <w:sz w:val="18"/>
      <w:szCs w:val="18"/>
    </w:rPr>
  </w:style>
  <w:style w:type="character" w:customStyle="1" w:styleId="51">
    <w:name w:val="页脚 字符"/>
    <w:link w:val="15"/>
    <w:qFormat/>
    <w:locked/>
    <w:uiPriority w:val="99"/>
    <w:rPr>
      <w:sz w:val="18"/>
      <w:szCs w:val="18"/>
    </w:rPr>
  </w:style>
  <w:style w:type="character" w:customStyle="1" w:styleId="52">
    <w:name w:val="页眉 字符"/>
    <w:link w:val="16"/>
    <w:qFormat/>
    <w:locked/>
    <w:uiPriority w:val="99"/>
    <w:rPr>
      <w:sz w:val="18"/>
      <w:szCs w:val="18"/>
    </w:rPr>
  </w:style>
  <w:style w:type="character" w:customStyle="1" w:styleId="53">
    <w:name w:val="Subtitle Char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54">
    <w:name w:val="正文文本缩进 3 字符"/>
    <w:link w:val="19"/>
    <w:qFormat/>
    <w:locked/>
    <w:uiPriority w:val="99"/>
    <w:rPr>
      <w:rFonts w:ascii="Times New Roman" w:hAnsi="Times New Roman" w:cs="Times New Roman"/>
      <w:kern w:val="0"/>
      <w:sz w:val="16"/>
      <w:szCs w:val="16"/>
      <w:lang w:val="zh-CN" w:eastAsia="zh-CN"/>
    </w:rPr>
  </w:style>
  <w:style w:type="character" w:customStyle="1" w:styleId="55">
    <w:name w:val="正文文本 2 字符"/>
    <w:link w:val="21"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56">
    <w:name w:val="Title Char"/>
    <w:qFormat/>
    <w:locked/>
    <w:uiPriority w:val="99"/>
    <w:rPr>
      <w:rFonts w:ascii="Calibri Light" w:hAnsi="Calibri Light" w:eastAsia="宋体" w:cs="Calibri Light"/>
      <w:b/>
      <w:bCs/>
      <w:sz w:val="32"/>
      <w:szCs w:val="32"/>
    </w:rPr>
  </w:style>
  <w:style w:type="character" w:customStyle="1" w:styleId="57">
    <w:name w:val="批注主题 字符"/>
    <w:link w:val="24"/>
    <w:qFormat/>
    <w:locked/>
    <w:uiPriority w:val="99"/>
    <w:rPr>
      <w:rFonts w:ascii="Times New Roman" w:hAnsi="Times New Roman" w:cs="Times New Roman"/>
      <w:b/>
      <w:bCs/>
      <w:sz w:val="20"/>
      <w:szCs w:val="20"/>
      <w:lang w:val="zh-CN" w:eastAsia="zh-CN"/>
    </w:rPr>
  </w:style>
  <w:style w:type="paragraph" w:customStyle="1" w:styleId="58">
    <w:name w:val="中等深浅网格 1 - 着色 21"/>
    <w:basedOn w:val="1"/>
    <w:qFormat/>
    <w:uiPriority w:val="99"/>
    <w:pPr>
      <w:spacing w:line="360" w:lineRule="auto"/>
      <w:ind w:firstLine="420" w:firstLineChars="200"/>
    </w:pPr>
  </w:style>
  <w:style w:type="paragraph" w:styleId="59">
    <w:name w:val="List Paragraph"/>
    <w:basedOn w:val="1"/>
    <w:qFormat/>
    <w:uiPriority w:val="99"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60">
    <w:name w:val="列出段落1"/>
    <w:basedOn w:val="1"/>
    <w:qFormat/>
    <w:uiPriority w:val="99"/>
    <w:pPr>
      <w:ind w:firstLine="420" w:firstLineChars="200"/>
    </w:pPr>
  </w:style>
  <w:style w:type="paragraph" w:customStyle="1" w:styleId="61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样式1"/>
    <w:basedOn w:val="1"/>
    <w:qFormat/>
    <w:uiPriority w:val="99"/>
    <w:rPr>
      <w:rFonts w:ascii="Times New Roman" w:hAnsi="Times New Roman" w:cs="Times New Roman"/>
    </w:rPr>
  </w:style>
  <w:style w:type="character" w:customStyle="1" w:styleId="63">
    <w:name w:val="正文文本 Char1"/>
    <w:semiHidden/>
    <w:qFormat/>
    <w:uiPriority w:val="99"/>
    <w:rPr>
      <w:sz w:val="21"/>
      <w:szCs w:val="21"/>
    </w:rPr>
  </w:style>
  <w:style w:type="character" w:customStyle="1" w:styleId="64">
    <w:name w:val="标题 字符"/>
    <w:link w:val="23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65">
    <w:name w:val="TOC Heading1"/>
    <w:basedOn w:val="2"/>
    <w:next w:val="1"/>
    <w:qFormat/>
    <w:uiPriority w:val="99"/>
    <w:pPr>
      <w:widowControl/>
      <w:spacing w:beforeLines="0" w:line="276" w:lineRule="auto"/>
      <w:outlineLvl w:val="9"/>
    </w:pPr>
    <w:rPr>
      <w:rFonts w:ascii="Cambria" w:hAnsi="Cambria" w:eastAsia="宋体" w:cs="Cambria"/>
      <w:color w:val="365F91"/>
      <w:kern w:val="0"/>
      <w:sz w:val="28"/>
      <w:szCs w:val="28"/>
    </w:rPr>
  </w:style>
  <w:style w:type="paragraph" w:customStyle="1" w:styleId="66">
    <w:name w:val="样式2"/>
    <w:qFormat/>
    <w:uiPriority w:val="99"/>
    <w:pPr>
      <w:adjustRightInd w:val="0"/>
      <w:snapToGrid w:val="0"/>
      <w:spacing w:beforeLines="50" w:line="360" w:lineRule="auto"/>
      <w:jc w:val="center"/>
    </w:pPr>
    <w:rPr>
      <w:rFonts w:ascii="楷体" w:hAnsi="楷体" w:eastAsia="楷体" w:cs="楷体"/>
      <w:b/>
      <w:bCs/>
      <w:kern w:val="2"/>
      <w:sz w:val="44"/>
      <w:szCs w:val="44"/>
      <w:lang w:val="en-US" w:eastAsia="zh-CN" w:bidi="ar-SA"/>
    </w:rPr>
  </w:style>
  <w:style w:type="paragraph" w:customStyle="1" w:styleId="67">
    <w:name w:val="表格"/>
    <w:basedOn w:val="1"/>
    <w:link w:val="68"/>
    <w:qFormat/>
    <w:uiPriority w:val="99"/>
    <w:pPr>
      <w:spacing w:line="360" w:lineRule="auto"/>
      <w:jc w:val="center"/>
    </w:pPr>
    <w:rPr>
      <w:rFonts w:ascii="宋体" w:hAnsi="Times New Roman" w:cs="宋体"/>
      <w:color w:val="000000"/>
      <w:kern w:val="0"/>
      <w:sz w:val="20"/>
      <w:szCs w:val="20"/>
    </w:rPr>
  </w:style>
  <w:style w:type="character" w:customStyle="1" w:styleId="68">
    <w:name w:val="表格 Char"/>
    <w:link w:val="67"/>
    <w:qFormat/>
    <w:locked/>
    <w:uiPriority w:val="99"/>
    <w:rPr>
      <w:rFonts w:ascii="宋体" w:eastAsia="宋体" w:cs="宋体"/>
      <w:color w:val="000000"/>
      <w:kern w:val="0"/>
      <w:sz w:val="20"/>
      <w:szCs w:val="20"/>
    </w:rPr>
  </w:style>
  <w:style w:type="character" w:customStyle="1" w:styleId="69">
    <w:name w:val="副标题 字符"/>
    <w:link w:val="18"/>
    <w:qFormat/>
    <w:locked/>
    <w:uiPriority w:val="99"/>
    <w:rPr>
      <w:rFonts w:ascii="Cambria" w:hAnsi="Cambria" w:cs="Cambria"/>
      <w:b/>
      <w:bCs/>
      <w:kern w:val="28"/>
      <w:sz w:val="20"/>
      <w:szCs w:val="20"/>
      <w:lang w:val="zh-CN" w:eastAsia="zh-CN"/>
    </w:rPr>
  </w:style>
  <w:style w:type="paragraph" w:customStyle="1" w:styleId="70">
    <w:name w:val="表内容"/>
    <w:basedOn w:val="1"/>
    <w:qFormat/>
    <w:uiPriority w:val="99"/>
    <w:pPr>
      <w:autoSpaceDE w:val="0"/>
      <w:autoSpaceDN w:val="0"/>
      <w:adjustRightInd w:val="0"/>
      <w:spacing w:line="310" w:lineRule="atLeast"/>
      <w:jc w:val="center"/>
    </w:pPr>
    <w:rPr>
      <w:rFonts w:ascii="宋体" w:hAnsi="Times New Roman" w:cs="宋体"/>
      <w:kern w:val="0"/>
      <w:sz w:val="18"/>
      <w:szCs w:val="18"/>
    </w:rPr>
  </w:style>
  <w:style w:type="paragraph" w:customStyle="1" w:styleId="71">
    <w:name w:val="人培一级标题"/>
    <w:basedOn w:val="1"/>
    <w:link w:val="72"/>
    <w:qFormat/>
    <w:uiPriority w:val="99"/>
    <w:pPr>
      <w:keepNext/>
      <w:keepLines/>
      <w:spacing w:beforeLines="100" w:line="360" w:lineRule="auto"/>
      <w:jc w:val="left"/>
      <w:outlineLvl w:val="0"/>
    </w:pPr>
    <w:rPr>
      <w:rFonts w:ascii="Arial" w:hAnsi="Arial" w:eastAsia="黑体" w:cs="Arial"/>
      <w:b/>
      <w:bCs/>
      <w:kern w:val="44"/>
      <w:sz w:val="20"/>
      <w:szCs w:val="20"/>
      <w:lang w:val="zh-CN"/>
    </w:rPr>
  </w:style>
  <w:style w:type="character" w:customStyle="1" w:styleId="72">
    <w:name w:val="人培一级标题 Char"/>
    <w:link w:val="71"/>
    <w:qFormat/>
    <w:locked/>
    <w:uiPriority w:val="99"/>
    <w:rPr>
      <w:rFonts w:ascii="Arial" w:hAnsi="Arial" w:eastAsia="黑体" w:cs="Arial"/>
      <w:b/>
      <w:bCs/>
      <w:kern w:val="44"/>
      <w:sz w:val="20"/>
      <w:szCs w:val="20"/>
      <w:lang w:val="zh-CN" w:eastAsia="zh-CN"/>
    </w:rPr>
  </w:style>
  <w:style w:type="paragraph" w:customStyle="1" w:styleId="73">
    <w:name w:val="p0"/>
    <w:basedOn w:val="1"/>
    <w:qFormat/>
    <w:uiPriority w:val="99"/>
    <w:pPr>
      <w:widowControl/>
      <w:snapToGrid w:val="0"/>
      <w:spacing w:before="156" w:line="360" w:lineRule="auto"/>
      <w:ind w:firstLine="420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74">
    <w:name w:val="3级"/>
    <w:basedOn w:val="4"/>
    <w:qFormat/>
    <w:uiPriority w:val="99"/>
    <w:pPr>
      <w:keepNext w:val="0"/>
      <w:keepLines w:val="0"/>
      <w:widowControl/>
      <w:spacing w:beforeLines="50" w:beforeAutospacing="1" w:after="0" w:afterAutospacing="1" w:line="360" w:lineRule="auto"/>
      <w:jc w:val="left"/>
    </w:pPr>
    <w:rPr>
      <w:rFonts w:ascii="Times New Roman" w:hAnsi="Times New Roman" w:cs="Times New Roman"/>
      <w:kern w:val="0"/>
      <w:sz w:val="28"/>
      <w:szCs w:val="28"/>
      <w:lang w:val="zh-CN"/>
    </w:rPr>
  </w:style>
  <w:style w:type="paragraph" w:customStyle="1" w:styleId="75">
    <w:name w:val="人培方案二级标题"/>
    <w:basedOn w:val="1"/>
    <w:link w:val="76"/>
    <w:qFormat/>
    <w:uiPriority w:val="99"/>
    <w:pPr>
      <w:keepNext/>
      <w:keepLines/>
      <w:spacing w:beforeLines="50" w:line="360" w:lineRule="auto"/>
      <w:jc w:val="left"/>
      <w:outlineLvl w:val="0"/>
    </w:pPr>
    <w:rPr>
      <w:rFonts w:ascii="Arial" w:hAnsi="Arial" w:eastAsia="黑体" w:cs="Arial"/>
      <w:b/>
      <w:bCs/>
      <w:kern w:val="44"/>
      <w:sz w:val="20"/>
      <w:szCs w:val="20"/>
      <w:lang w:val="zh-CN"/>
    </w:rPr>
  </w:style>
  <w:style w:type="character" w:customStyle="1" w:styleId="76">
    <w:name w:val="人培方案二级标题 Char"/>
    <w:link w:val="75"/>
    <w:qFormat/>
    <w:locked/>
    <w:uiPriority w:val="99"/>
    <w:rPr>
      <w:rFonts w:ascii="Arial" w:hAnsi="Arial" w:eastAsia="黑体" w:cs="Arial"/>
      <w:b/>
      <w:bCs/>
      <w:kern w:val="44"/>
      <w:sz w:val="20"/>
      <w:szCs w:val="20"/>
      <w:lang w:val="zh-CN" w:eastAsia="zh-CN"/>
    </w:rPr>
  </w:style>
  <w:style w:type="paragraph" w:customStyle="1" w:styleId="77">
    <w:name w:val="人培一级"/>
    <w:basedOn w:val="71"/>
    <w:link w:val="78"/>
    <w:qFormat/>
    <w:uiPriority w:val="99"/>
  </w:style>
  <w:style w:type="character" w:customStyle="1" w:styleId="78">
    <w:name w:val="人培一级 Char"/>
    <w:link w:val="77"/>
    <w:qFormat/>
    <w:locked/>
    <w:uiPriority w:val="99"/>
    <w:rPr>
      <w:rFonts w:ascii="Arial" w:hAnsi="Arial" w:eastAsia="黑体" w:cs="Arial"/>
      <w:b/>
      <w:bCs/>
      <w:kern w:val="44"/>
      <w:sz w:val="32"/>
      <w:szCs w:val="32"/>
      <w:lang w:val="zh-CN" w:eastAsia="zh-CN"/>
    </w:rPr>
  </w:style>
  <w:style w:type="paragraph" w:customStyle="1" w:styleId="79">
    <w:name w:val="TOC 标题1"/>
    <w:basedOn w:val="2"/>
    <w:next w:val="1"/>
    <w:qFormat/>
    <w:uiPriority w:val="99"/>
    <w:pPr>
      <w:widowControl/>
      <w:spacing w:beforeLines="0" w:line="276" w:lineRule="auto"/>
      <w:outlineLvl w:val="9"/>
    </w:pPr>
    <w:rPr>
      <w:rFonts w:ascii="Cambria" w:hAnsi="Cambria" w:eastAsia="宋体" w:cs="Cambria"/>
      <w:color w:val="365F91"/>
      <w:kern w:val="0"/>
      <w:sz w:val="28"/>
      <w:szCs w:val="28"/>
      <w:lang w:val="zh-CN"/>
    </w:rPr>
  </w:style>
  <w:style w:type="paragraph" w:customStyle="1" w:styleId="80">
    <w:name w:val="样式3"/>
    <w:basedOn w:val="1"/>
    <w:link w:val="81"/>
    <w:qFormat/>
    <w:uiPriority w:val="99"/>
    <w:pPr>
      <w:keepNext/>
      <w:keepLines/>
      <w:spacing w:beforeLines="100" w:line="360" w:lineRule="auto"/>
      <w:jc w:val="left"/>
      <w:outlineLvl w:val="0"/>
    </w:pPr>
    <w:rPr>
      <w:rFonts w:ascii="Arial" w:hAnsi="Arial" w:eastAsia="黑体" w:cs="Arial"/>
      <w:b/>
      <w:bCs/>
      <w:kern w:val="44"/>
      <w:sz w:val="20"/>
      <w:szCs w:val="20"/>
      <w:lang w:val="zh-CN"/>
    </w:rPr>
  </w:style>
  <w:style w:type="character" w:customStyle="1" w:styleId="81">
    <w:name w:val="样式3 Char"/>
    <w:link w:val="80"/>
    <w:qFormat/>
    <w:locked/>
    <w:uiPriority w:val="99"/>
    <w:rPr>
      <w:rFonts w:ascii="Arial" w:hAnsi="Arial" w:eastAsia="黑体" w:cs="Arial"/>
      <w:b/>
      <w:bCs/>
      <w:kern w:val="44"/>
      <w:sz w:val="20"/>
      <w:szCs w:val="20"/>
      <w:lang w:val="zh-CN" w:eastAsia="zh-CN"/>
    </w:rPr>
  </w:style>
  <w:style w:type="paragraph" w:customStyle="1" w:styleId="82">
    <w:name w:val="人培方案3级标题"/>
    <w:basedOn w:val="1"/>
    <w:link w:val="83"/>
    <w:qFormat/>
    <w:uiPriority w:val="99"/>
    <w:pPr>
      <w:widowControl/>
      <w:spacing w:beforeLines="50" w:line="360" w:lineRule="auto"/>
      <w:ind w:firstLine="281" w:firstLineChars="100"/>
      <w:jc w:val="left"/>
      <w:outlineLvl w:val="2"/>
    </w:pPr>
    <w:rPr>
      <w:rFonts w:ascii="Arial" w:hAnsi="Arial" w:cs="Arial"/>
      <w:b/>
      <w:bCs/>
      <w:kern w:val="0"/>
      <w:sz w:val="20"/>
      <w:szCs w:val="20"/>
      <w:lang w:val="zh-CN"/>
    </w:rPr>
  </w:style>
  <w:style w:type="character" w:customStyle="1" w:styleId="83">
    <w:name w:val="人培方案3级标题 Char"/>
    <w:link w:val="82"/>
    <w:qFormat/>
    <w:locked/>
    <w:uiPriority w:val="99"/>
    <w:rPr>
      <w:rFonts w:ascii="Arial" w:hAnsi="Arial" w:cs="Arial"/>
      <w:b/>
      <w:bCs/>
      <w:kern w:val="0"/>
      <w:sz w:val="20"/>
      <w:szCs w:val="20"/>
      <w:lang w:val="zh-CN" w:eastAsia="zh-CN"/>
    </w:rPr>
  </w:style>
  <w:style w:type="paragraph" w:customStyle="1" w:styleId="84">
    <w:name w:val="2级"/>
    <w:basedOn w:val="3"/>
    <w:qFormat/>
    <w:uiPriority w:val="99"/>
    <w:pPr>
      <w:spacing w:beforeLines="50" w:after="0" w:line="360" w:lineRule="auto"/>
    </w:pPr>
    <w:rPr>
      <w:rFonts w:ascii="微软雅黑" w:hAnsi="微软雅黑" w:eastAsia="黑体" w:cs="微软雅黑"/>
      <w:sz w:val="28"/>
      <w:szCs w:val="28"/>
      <w:lang w:val="zh-CN"/>
    </w:rPr>
  </w:style>
  <w:style w:type="paragraph" w:customStyle="1" w:styleId="85">
    <w:name w:val="人培方案（正文）"/>
    <w:basedOn w:val="1"/>
    <w:link w:val="86"/>
    <w:qFormat/>
    <w:uiPriority w:val="99"/>
    <w:pPr>
      <w:spacing w:beforeLines="50" w:line="360" w:lineRule="auto"/>
      <w:ind w:firstLine="480" w:firstLineChars="200"/>
    </w:pPr>
    <w:rPr>
      <w:rFonts w:ascii="Arial" w:hAnsi="Arial" w:cs="Arial"/>
      <w:kern w:val="0"/>
      <w:sz w:val="20"/>
      <w:szCs w:val="20"/>
      <w:lang w:val="zh-CN"/>
    </w:rPr>
  </w:style>
  <w:style w:type="character" w:customStyle="1" w:styleId="86">
    <w:name w:val="人培方案（正文） Char"/>
    <w:link w:val="85"/>
    <w:qFormat/>
    <w:locked/>
    <w:uiPriority w:val="99"/>
    <w:rPr>
      <w:rFonts w:ascii="Arial" w:hAnsi="Arial" w:cs="Arial"/>
      <w:sz w:val="20"/>
      <w:szCs w:val="20"/>
      <w:lang w:val="zh-CN" w:eastAsia="zh-CN"/>
    </w:rPr>
  </w:style>
  <w:style w:type="paragraph" w:customStyle="1" w:styleId="87">
    <w:name w:val="pm图示"/>
    <w:basedOn w:val="1"/>
    <w:next w:val="1"/>
    <w:link w:val="88"/>
    <w:qFormat/>
    <w:uiPriority w:val="99"/>
    <w:pPr>
      <w:widowControl/>
      <w:shd w:val="clear" w:color="auto" w:fill="FFFFFF"/>
      <w:spacing w:line="360" w:lineRule="auto"/>
      <w:ind w:firstLine="200" w:firstLineChars="200"/>
      <w:jc w:val="center"/>
    </w:pPr>
    <w:rPr>
      <w:rFonts w:ascii="宋体" w:hAnsi="Times New Roman" w:cs="宋体"/>
      <w:b/>
      <w:bCs/>
      <w:color w:val="000000"/>
      <w:kern w:val="0"/>
      <w:sz w:val="20"/>
      <w:szCs w:val="20"/>
      <w:lang w:val="zh-CN"/>
    </w:rPr>
  </w:style>
  <w:style w:type="character" w:customStyle="1" w:styleId="88">
    <w:name w:val="pm图示 Char Char"/>
    <w:link w:val="87"/>
    <w:qFormat/>
    <w:locked/>
    <w:uiPriority w:val="99"/>
    <w:rPr>
      <w:rFonts w:ascii="宋体" w:hAnsi="Times New Roman" w:cs="宋体"/>
      <w:b/>
      <w:bCs/>
      <w:color w:val="000000"/>
      <w:sz w:val="20"/>
      <w:szCs w:val="20"/>
      <w:shd w:val="clear" w:color="auto" w:fill="FFFFFF"/>
      <w:lang w:val="zh-CN" w:eastAsia="zh-CN"/>
    </w:rPr>
  </w:style>
  <w:style w:type="paragraph" w:customStyle="1" w:styleId="89">
    <w:name w:val="样式 (西文) 宋体 四号 首行缩进:  2 字符"/>
    <w:basedOn w:val="1"/>
    <w:qFormat/>
    <w:uiPriority w:val="99"/>
    <w:pPr>
      <w:ind w:firstLine="538" w:firstLineChars="192"/>
    </w:pPr>
    <w:rPr>
      <w:rFonts w:ascii="宋体" w:hAnsi="宋体" w:cs="宋体"/>
      <w:sz w:val="28"/>
      <w:szCs w:val="28"/>
    </w:rPr>
  </w:style>
  <w:style w:type="paragraph" w:customStyle="1" w:styleId="90">
    <w:name w:val="中等深浅网格 21"/>
    <w:qFormat/>
    <w:uiPriority w:val="99"/>
    <w:pPr>
      <w:widowControl w:val="0"/>
      <w:autoSpaceDE w:val="0"/>
      <w:autoSpaceDN w:val="0"/>
      <w:adjustRightInd w:val="0"/>
      <w:ind w:firstLine="48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customStyle="1" w:styleId="91">
    <w:name w:val="校正文"/>
    <w:basedOn w:val="1"/>
    <w:qFormat/>
    <w:uiPriority w:val="99"/>
    <w:pPr>
      <w:spacing w:line="500" w:lineRule="atLeast"/>
      <w:ind w:firstLine="200" w:firstLineChars="200"/>
      <w:jc w:val="left"/>
    </w:pPr>
    <w:rPr>
      <w:rFonts w:eastAsia="仿宋_GB2312"/>
      <w:sz w:val="28"/>
      <w:szCs w:val="28"/>
    </w:rPr>
  </w:style>
  <w:style w:type="paragraph" w:customStyle="1" w:styleId="92">
    <w:name w:val="文1"/>
    <w:basedOn w:val="1"/>
    <w:link w:val="93"/>
    <w:qFormat/>
    <w:uiPriority w:val="99"/>
    <w:pPr>
      <w:adjustRightInd w:val="0"/>
      <w:snapToGrid w:val="0"/>
      <w:spacing w:beforeLines="50" w:line="360" w:lineRule="auto"/>
      <w:ind w:firstLine="480" w:firstLineChars="200"/>
      <w:jc w:val="left"/>
    </w:pPr>
    <w:rPr>
      <w:rFonts w:ascii="Arial" w:hAnsi="Arial" w:cs="Arial"/>
      <w:kern w:val="0"/>
      <w:lang w:val="zh-CN"/>
    </w:rPr>
  </w:style>
  <w:style w:type="character" w:customStyle="1" w:styleId="93">
    <w:name w:val="文1 Char"/>
    <w:link w:val="92"/>
    <w:qFormat/>
    <w:locked/>
    <w:uiPriority w:val="99"/>
    <w:rPr>
      <w:rFonts w:ascii="Arial" w:hAnsi="Arial" w:cs="Arial"/>
      <w:sz w:val="21"/>
      <w:szCs w:val="21"/>
      <w:lang w:val="zh-CN" w:eastAsia="zh-CN"/>
    </w:rPr>
  </w:style>
  <w:style w:type="character" w:customStyle="1" w:styleId="94">
    <w:name w:val="Char Char17"/>
    <w:qFormat/>
    <w:locked/>
    <w:uiPriority w:val="99"/>
    <w:rPr>
      <w:b/>
      <w:bCs/>
      <w:kern w:val="44"/>
      <w:sz w:val="44"/>
      <w:szCs w:val="44"/>
    </w:rPr>
  </w:style>
  <w:style w:type="character" w:customStyle="1" w:styleId="95">
    <w:name w:val="Char Char16"/>
    <w:qFormat/>
    <w:locked/>
    <w:uiPriority w:val="99"/>
    <w:rPr>
      <w:rFonts w:ascii="Cambria" w:hAnsi="Cambria" w:eastAsia="宋体" w:cs="Cambria"/>
      <w:b/>
      <w:bCs/>
      <w:kern w:val="2"/>
      <w:sz w:val="32"/>
      <w:szCs w:val="32"/>
    </w:rPr>
  </w:style>
  <w:style w:type="character" w:customStyle="1" w:styleId="96">
    <w:name w:val="apple-converted-space"/>
    <w:qFormat/>
    <w:uiPriority w:val="99"/>
  </w:style>
  <w:style w:type="character" w:customStyle="1" w:styleId="97">
    <w:name w:val="Char Char6"/>
    <w:qFormat/>
    <w:locked/>
    <w:uiPriority w:val="99"/>
    <w:rPr>
      <w:kern w:val="2"/>
      <w:sz w:val="18"/>
      <w:szCs w:val="18"/>
    </w:rPr>
  </w:style>
  <w:style w:type="character" w:customStyle="1" w:styleId="98">
    <w:name w:val="Char Char5"/>
    <w:qFormat/>
    <w:locked/>
    <w:uiPriority w:val="99"/>
    <w:rPr>
      <w:kern w:val="2"/>
      <w:sz w:val="18"/>
      <w:szCs w:val="18"/>
    </w:rPr>
  </w:style>
  <w:style w:type="character" w:customStyle="1" w:styleId="99">
    <w:name w:val="Char Char4"/>
    <w:qFormat/>
    <w:locked/>
    <w:uiPriority w:val="99"/>
    <w:rPr>
      <w:kern w:val="2"/>
      <w:sz w:val="18"/>
      <w:szCs w:val="18"/>
    </w:rPr>
  </w:style>
  <w:style w:type="character" w:customStyle="1" w:styleId="100">
    <w:name w:val="Title Char1"/>
    <w:qFormat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101">
    <w:name w:val="Subtitle Char1"/>
    <w:qFormat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02">
    <w:name w:val="font71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paragraph" w:customStyle="1" w:styleId="103">
    <w:name w:val="List Paragraph1"/>
    <w:basedOn w:val="1"/>
    <w:qFormat/>
    <w:uiPriority w:val="99"/>
    <w:pPr>
      <w:spacing w:beforeLines="50" w:line="360" w:lineRule="auto"/>
      <w:ind w:firstLine="420" w:firstLineChars="200"/>
    </w:pPr>
    <w:rPr>
      <w:rFonts w:ascii="Arial" w:hAnsi="Arial" w:cs="Arial"/>
      <w:sz w:val="24"/>
      <w:szCs w:val="24"/>
    </w:rPr>
  </w:style>
  <w:style w:type="paragraph" w:customStyle="1" w:styleId="104">
    <w:name w:val="标准（正文）"/>
    <w:basedOn w:val="1"/>
    <w:qFormat/>
    <w:uiPriority w:val="99"/>
    <w:pPr>
      <w:spacing w:beforeLines="50" w:line="560" w:lineRule="exact"/>
      <w:ind w:firstLine="560" w:firstLineChars="200"/>
    </w:pPr>
    <w:rPr>
      <w:rFonts w:ascii="仿宋_GB2312" w:hAnsi="Times New Roman" w:eastAsia="仿宋_GB2312" w:cs="仿宋_GB2312"/>
      <w:sz w:val="28"/>
      <w:szCs w:val="28"/>
    </w:rPr>
  </w:style>
  <w:style w:type="paragraph" w:customStyle="1" w:styleId="105">
    <w:name w:val="标准三级"/>
    <w:basedOn w:val="1"/>
    <w:qFormat/>
    <w:uiPriority w:val="99"/>
    <w:pPr>
      <w:spacing w:beforeLines="50" w:line="560" w:lineRule="exact"/>
      <w:ind w:firstLine="562" w:firstLineChars="200"/>
    </w:pPr>
    <w:rPr>
      <w:rFonts w:ascii="仿宋_GB2312" w:hAnsi="Times New Roman" w:eastAsia="仿宋_GB2312" w:cs="仿宋_GB2312"/>
      <w:b/>
      <w:bCs/>
      <w:color w:val="000000"/>
      <w:sz w:val="28"/>
      <w:szCs w:val="28"/>
    </w:rPr>
  </w:style>
  <w:style w:type="character" w:customStyle="1" w:styleId="106">
    <w:name w:val="Char Char22"/>
    <w:qFormat/>
    <w:locked/>
    <w:uiPriority w:val="99"/>
    <w:rPr>
      <w:rFonts w:ascii="黑体" w:hAnsi="黑体" w:eastAsia="黑体" w:cs="黑体"/>
      <w:b/>
      <w:bCs/>
      <w:kern w:val="44"/>
      <w:sz w:val="30"/>
      <w:szCs w:val="30"/>
      <w:lang w:val="en-US" w:eastAsia="zh-CN"/>
    </w:rPr>
  </w:style>
  <w:style w:type="character" w:customStyle="1" w:styleId="107">
    <w:name w:val="Char Char21"/>
    <w:qFormat/>
    <w:locked/>
    <w:uiPriority w:val="99"/>
    <w:rPr>
      <w:rFonts w:ascii="Cambria" w:hAnsi="Cambria" w:eastAsia="宋体" w:cs="Cambria"/>
      <w:b/>
      <w:bCs/>
      <w:kern w:val="2"/>
      <w:sz w:val="32"/>
      <w:szCs w:val="32"/>
      <w:lang w:val="en-US" w:eastAsia="zh-CN"/>
    </w:rPr>
  </w:style>
  <w:style w:type="character" w:customStyle="1" w:styleId="108">
    <w:name w:val="Char Char20"/>
    <w:qFormat/>
    <w:locked/>
    <w:uiPriority w:val="99"/>
    <w:rPr>
      <w:rFonts w:ascii="Calibri" w:hAnsi="Calibri" w:eastAsia="宋体" w:cs="Calibri"/>
      <w:b/>
      <w:bCs/>
      <w:kern w:val="2"/>
      <w:sz w:val="32"/>
      <w:szCs w:val="32"/>
      <w:lang w:val="en-US" w:eastAsia="zh-CN"/>
    </w:rPr>
  </w:style>
  <w:style w:type="character" w:customStyle="1" w:styleId="109">
    <w:name w:val="Char Char19"/>
    <w:qFormat/>
    <w:locked/>
    <w:uiPriority w:val="99"/>
    <w:rPr>
      <w:rFonts w:ascii="Calibri" w:hAnsi="Calibri" w:eastAsia="宋体" w:cs="Calibri"/>
      <w:kern w:val="2"/>
      <w:sz w:val="18"/>
      <w:szCs w:val="18"/>
      <w:lang w:val="en-US" w:eastAsia="zh-CN"/>
    </w:rPr>
  </w:style>
  <w:style w:type="character" w:customStyle="1" w:styleId="110">
    <w:name w:val="Char Char18"/>
    <w:qFormat/>
    <w:locked/>
    <w:uiPriority w:val="99"/>
    <w:rPr>
      <w:rFonts w:ascii="Calibri" w:hAnsi="Calibri" w:eastAsia="宋体" w:cs="Calibri"/>
      <w:kern w:val="2"/>
      <w:sz w:val="18"/>
      <w:szCs w:val="18"/>
      <w:lang w:val="en-US" w:eastAsia="zh-CN"/>
    </w:rPr>
  </w:style>
  <w:style w:type="character" w:customStyle="1" w:styleId="111">
    <w:name w:val="Char Char15"/>
    <w:qFormat/>
    <w:locked/>
    <w:uiPriority w:val="99"/>
    <w:rPr>
      <w:rFonts w:ascii="Calibri" w:hAnsi="Calibri" w:eastAsia="宋体" w:cs="Calibri"/>
      <w:kern w:val="2"/>
      <w:sz w:val="18"/>
      <w:szCs w:val="18"/>
      <w:lang w:val="en-US" w:eastAsia="zh-CN"/>
    </w:rPr>
  </w:style>
  <w:style w:type="paragraph" w:customStyle="1" w:styleId="1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14">
    <w:name w:val="control"/>
    <w:basedOn w:val="27"/>
    <w:qFormat/>
    <w:uiPriority w:val="0"/>
    <w:rPr>
      <w:vanish/>
    </w:rPr>
  </w:style>
  <w:style w:type="character" w:customStyle="1" w:styleId="115">
    <w:name w:val="news_meta"/>
    <w:basedOn w:val="27"/>
    <w:qFormat/>
    <w:uiPriority w:val="0"/>
    <w:rPr>
      <w:color w:val="9C9C9C"/>
      <w:sz w:val="21"/>
      <w:szCs w:val="21"/>
    </w:rPr>
  </w:style>
  <w:style w:type="character" w:customStyle="1" w:styleId="116">
    <w:name w:val="news_meta1"/>
    <w:basedOn w:val="27"/>
    <w:qFormat/>
    <w:uiPriority w:val="0"/>
    <w:rPr>
      <w:color w:val="00568D"/>
      <w:sz w:val="24"/>
      <w:szCs w:val="24"/>
    </w:rPr>
  </w:style>
  <w:style w:type="character" w:customStyle="1" w:styleId="117">
    <w:name w:val="pubdate-month"/>
    <w:basedOn w:val="27"/>
    <w:qFormat/>
    <w:uiPriority w:val="0"/>
    <w:rPr>
      <w:color w:val="FFFFFF"/>
      <w:sz w:val="19"/>
      <w:szCs w:val="19"/>
      <w:shd w:val="clear" w:fill="CC0000"/>
    </w:rPr>
  </w:style>
  <w:style w:type="character" w:customStyle="1" w:styleId="118">
    <w:name w:val="item-name"/>
    <w:basedOn w:val="27"/>
    <w:qFormat/>
    <w:uiPriority w:val="0"/>
  </w:style>
  <w:style w:type="character" w:customStyle="1" w:styleId="119">
    <w:name w:val="item-name1"/>
    <w:basedOn w:val="27"/>
    <w:qFormat/>
    <w:uiPriority w:val="0"/>
  </w:style>
  <w:style w:type="character" w:customStyle="1" w:styleId="120">
    <w:name w:val="pubdate-day"/>
    <w:basedOn w:val="27"/>
    <w:qFormat/>
    <w:uiPriority w:val="0"/>
    <w:rPr>
      <w:shd w:val="clear" w:fill="F2F2F2"/>
    </w:rPr>
  </w:style>
  <w:style w:type="character" w:customStyle="1" w:styleId="121">
    <w:name w:val="t"/>
    <w:basedOn w:val="27"/>
    <w:qFormat/>
    <w:uiPriority w:val="0"/>
    <w:rPr>
      <w:color w:val="C1C1C1"/>
      <w:sz w:val="28"/>
      <w:szCs w:val="28"/>
    </w:rPr>
  </w:style>
  <w:style w:type="character" w:customStyle="1" w:styleId="122">
    <w:name w:val="column-name18"/>
    <w:basedOn w:val="27"/>
    <w:qFormat/>
    <w:uiPriority w:val="0"/>
    <w:rPr>
      <w:color w:val="1A7FC0"/>
    </w:rPr>
  </w:style>
  <w:style w:type="character" w:customStyle="1" w:styleId="123">
    <w:name w:val="news_title10"/>
    <w:basedOn w:val="27"/>
    <w:qFormat/>
    <w:uiPriority w:val="0"/>
  </w:style>
  <w:style w:type="character" w:customStyle="1" w:styleId="124">
    <w:name w:val="news_title11"/>
    <w:basedOn w:val="27"/>
    <w:qFormat/>
    <w:uiPriority w:val="0"/>
  </w:style>
  <w:style w:type="paragraph" w:customStyle="1" w:styleId="12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2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19</Pages>
  <Words>2143</Words>
  <Characters>12219</Characters>
  <Lines>101</Lines>
  <Paragraphs>28</Paragraphs>
  <TotalTime>24</TotalTime>
  <ScaleCrop>false</ScaleCrop>
  <LinksUpToDate>false</LinksUpToDate>
  <CharactersWithSpaces>14334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2019-09-03T01:51:00Z</dcterms:created>
  <dc:creator>lenovo</dc:creator>
  <cp:lastModifiedBy>Administrator</cp:lastModifiedBy>
  <cp:lastPrinted>2021-10-08T08:48:00Z</cp:lastPrinted>
  <dcterms:modified xsi:type="dcterms:W3CDTF">2022-01-04T12:42:00Z</dcterms:modified>
  <dc:title>福建省教育厅关于做好职业院校专业人才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28FD995313364FC0B8A2A9E655556170</vt:lpwstr>
  </property>
</Properties>
</file>